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6B6EB" w14:textId="153EE1E4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C377A0">
        <w:rPr>
          <w:rFonts w:ascii="Arial" w:hAnsi="Arial" w:cs="Arial"/>
          <w:b/>
          <w:bCs/>
        </w:rPr>
        <w:t>4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627F77" w:rsidRPr="00AE679B">
        <w:rPr>
          <w:rFonts w:ascii="Arial" w:hAnsi="Arial" w:cs="Arial"/>
          <w:b/>
          <w:bCs/>
        </w:rPr>
        <w:t>2</w:t>
      </w:r>
      <w:r w:rsidR="00C377A0">
        <w:rPr>
          <w:rFonts w:ascii="Arial" w:hAnsi="Arial" w:cs="Arial"/>
          <w:b/>
          <w:bCs/>
        </w:rPr>
        <w:t>10</w:t>
      </w:r>
      <w:r w:rsidR="003C2F7D">
        <w:rPr>
          <w:rFonts w:ascii="Arial" w:hAnsi="Arial" w:cs="Arial"/>
          <w:b/>
          <w:bCs/>
        </w:rPr>
        <w:t>1392</w:t>
      </w:r>
    </w:p>
    <w:p w14:paraId="67B40BD8" w14:textId="0F2C7D11" w:rsidR="00AE0CC6" w:rsidRPr="00CF5415" w:rsidRDefault="00791540" w:rsidP="00AE0CC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C377A0" w:rsidRPr="00CF5415">
        <w:rPr>
          <w:rFonts w:ascii="Arial" w:eastAsia="MS Mincho" w:hAnsi="Arial" w:cs="Arial"/>
          <w:b/>
          <w:bCs/>
          <w:szCs w:val="22"/>
          <w:lang w:eastAsia="ja-JP"/>
        </w:rPr>
        <w:t>Jan 25</w:t>
      </w:r>
      <w:r w:rsidR="00C377A0"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C377A0"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– Feb 5</w:t>
      </w:r>
      <w:r w:rsidR="00C377A0"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C377A0" w:rsidRPr="00CF5415">
        <w:rPr>
          <w:rFonts w:ascii="Arial" w:eastAsia="MS Mincho" w:hAnsi="Arial" w:cs="Arial"/>
          <w:b/>
          <w:bCs/>
          <w:szCs w:val="22"/>
          <w:lang w:eastAsia="ja-JP"/>
        </w:rPr>
        <w:t>, 2021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6623CF6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8.7.1.1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781C9CA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377A0">
        <w:rPr>
          <w:sz w:val="22"/>
          <w:szCs w:val="22"/>
          <w:lang w:val="en-GB"/>
        </w:rPr>
        <w:t>Paging early indication</w:t>
      </w:r>
      <w:r w:rsidR="006321CF">
        <w:rPr>
          <w:sz w:val="22"/>
          <w:szCs w:val="22"/>
          <w:lang w:val="en-GB"/>
        </w:rPr>
        <w:t xml:space="preserve"> for </w:t>
      </w:r>
      <w:r w:rsidR="000B70ED" w:rsidRPr="00F25070">
        <w:rPr>
          <w:sz w:val="20"/>
          <w:szCs w:val="20"/>
          <w:lang w:val="en-GB" w:eastAsia="zh-TW"/>
        </w:rPr>
        <w:t xml:space="preserve">idle/inactive-mode </w:t>
      </w:r>
      <w:r w:rsidR="000B70ED">
        <w:rPr>
          <w:sz w:val="20"/>
          <w:szCs w:val="20"/>
          <w:lang w:val="en-GB" w:eastAsia="zh-TW"/>
        </w:rPr>
        <w:t>UE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01E08270" w14:textId="56F52F5F" w:rsidR="00B706ED" w:rsidRDefault="00D606E7" w:rsidP="00F474AC">
      <w:pPr>
        <w:pStyle w:val="0Maintext"/>
        <w:spacing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6321CF">
        <w:rPr>
          <w:sz w:val="22"/>
          <w:szCs w:val="22"/>
          <w:lang w:val="en-US"/>
        </w:rPr>
        <w:t xml:space="preserve"> work item </w:t>
      </w:r>
      <w:r>
        <w:rPr>
          <w:sz w:val="22"/>
          <w:szCs w:val="22"/>
          <w:lang w:val="en-US"/>
        </w:rPr>
        <w:t xml:space="preserve">on </w:t>
      </w:r>
      <w:r w:rsidRPr="00D606E7">
        <w:rPr>
          <w:sz w:val="22"/>
          <w:szCs w:val="22"/>
          <w:lang w:val="en-US"/>
        </w:rPr>
        <w:t>UE Power Saving Enhancements for N</w:t>
      </w:r>
      <w:r w:rsidR="00F25070">
        <w:rPr>
          <w:sz w:val="22"/>
          <w:szCs w:val="22"/>
          <w:lang w:val="en-US"/>
        </w:rPr>
        <w:t xml:space="preserve">R was </w:t>
      </w:r>
      <w:r w:rsidR="00F25070" w:rsidRPr="00F25070">
        <w:rPr>
          <w:sz w:val="22"/>
          <w:szCs w:val="22"/>
          <w:lang w:val="en-US"/>
        </w:rPr>
        <w:t>approved in RAN#86 (Dec 2019</w:t>
      </w:r>
      <w:r w:rsidR="00F25070">
        <w:rPr>
          <w:sz w:val="22"/>
          <w:szCs w:val="22"/>
          <w:lang w:val="en-US"/>
        </w:rPr>
        <w:t xml:space="preserve">, </w:t>
      </w:r>
      <w:r w:rsidR="00F25070" w:rsidRPr="00F25070">
        <w:rPr>
          <w:sz w:val="22"/>
          <w:szCs w:val="22"/>
          <w:lang w:val="en-US"/>
        </w:rPr>
        <w:t xml:space="preserve">RP-193239), </w:t>
      </w:r>
      <w:r w:rsidR="00F25070">
        <w:rPr>
          <w:sz w:val="22"/>
          <w:szCs w:val="22"/>
          <w:lang w:val="en-US"/>
        </w:rPr>
        <w:t xml:space="preserve">and the WID was further </w:t>
      </w:r>
      <w:r w:rsidR="00F25070" w:rsidRPr="00F25070">
        <w:rPr>
          <w:sz w:val="22"/>
          <w:szCs w:val="22"/>
          <w:lang w:val="en-US"/>
        </w:rPr>
        <w:t xml:space="preserve">updated </w:t>
      </w:r>
      <w:r w:rsidR="00F25070">
        <w:rPr>
          <w:sz w:val="22"/>
          <w:szCs w:val="22"/>
          <w:lang w:val="en-US"/>
        </w:rPr>
        <w:t>in</w:t>
      </w:r>
      <w:r w:rsidR="00F25070" w:rsidRPr="00F25070">
        <w:rPr>
          <w:sz w:val="22"/>
          <w:szCs w:val="22"/>
          <w:lang w:val="en-US"/>
        </w:rPr>
        <w:t xml:space="preserve"> RP-200938 </w:t>
      </w:r>
      <w:r w:rsidR="00F25070">
        <w:rPr>
          <w:sz w:val="22"/>
          <w:szCs w:val="22"/>
          <w:lang w:val="en-US"/>
        </w:rPr>
        <w:t>(</w:t>
      </w:r>
      <w:r w:rsidR="00F25070" w:rsidRPr="00F25070">
        <w:rPr>
          <w:sz w:val="22"/>
          <w:szCs w:val="22"/>
          <w:lang w:val="en-US"/>
        </w:rPr>
        <w:t>RAN#88</w:t>
      </w:r>
      <w:r w:rsidR="00F25070">
        <w:rPr>
          <w:sz w:val="22"/>
          <w:szCs w:val="22"/>
          <w:lang w:val="en-US"/>
        </w:rPr>
        <w:t>,</w:t>
      </w:r>
      <w:r w:rsidR="00F25070" w:rsidRPr="00F25070">
        <w:rPr>
          <w:sz w:val="22"/>
          <w:szCs w:val="22"/>
          <w:lang w:val="en-US"/>
        </w:rPr>
        <w:t xml:space="preserve"> June 2020)</w:t>
      </w:r>
      <w:r w:rsidR="00847AB1">
        <w:rPr>
          <w:sz w:val="22"/>
          <w:szCs w:val="22"/>
          <w:lang w:val="en-US"/>
        </w:rPr>
        <w:t xml:space="preserve"> [1]</w:t>
      </w:r>
      <w:r w:rsidR="00F25070">
        <w:rPr>
          <w:sz w:val="22"/>
          <w:szCs w:val="22"/>
          <w:lang w:val="en-US"/>
        </w:rPr>
        <w:t>. One objective is about paging enhancements for idle/inactive-mode UEs:</w:t>
      </w:r>
    </w:p>
    <w:p w14:paraId="3C4F4DC8" w14:textId="77777777" w:rsidR="00F25070" w:rsidRPr="00F25070" w:rsidRDefault="00F25070" w:rsidP="00F25070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Specify enhancements for idle/inactive-mode UE power saving, considering system performance aspects [RAN2, RAN1]</w:t>
      </w:r>
    </w:p>
    <w:p w14:paraId="4967C50D" w14:textId="77777777" w:rsidR="00F25070" w:rsidRPr="00F25070" w:rsidRDefault="00F25070" w:rsidP="00F25070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Study and specify paging enhancement(s) to reduce unnecessary UE paging receptions, subject to no impact to legacy UEs [RAN2, RAN1]</w:t>
      </w:r>
    </w:p>
    <w:p w14:paraId="2CFF63EF" w14:textId="77777777" w:rsidR="00F25070" w:rsidRPr="00F25070" w:rsidRDefault="00F25070" w:rsidP="00F2507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="216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NOTE: RAN1 to check and update, if needed, evaluation methodology in RAN1 #102-e meeting</w:t>
      </w:r>
    </w:p>
    <w:p w14:paraId="58BAB43A" w14:textId="40AA3707" w:rsidR="00F21886" w:rsidRDefault="00F21886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In RAN1#10</w:t>
      </w:r>
      <w:r w:rsidR="00840181">
        <w:rPr>
          <w:sz w:val="22"/>
          <w:szCs w:val="22"/>
        </w:rPr>
        <w:t>3</w:t>
      </w:r>
      <w:r>
        <w:rPr>
          <w:sz w:val="22"/>
          <w:szCs w:val="22"/>
        </w:rPr>
        <w:t xml:space="preserve">-e, </w:t>
      </w:r>
      <w:r w:rsidR="00840181">
        <w:rPr>
          <w:sz w:val="22"/>
          <w:szCs w:val="22"/>
        </w:rPr>
        <w:t>it was agreed to support paging early indication.</w:t>
      </w:r>
    </w:p>
    <w:p w14:paraId="474B45E3" w14:textId="77777777" w:rsidR="0087110D" w:rsidRPr="0087110D" w:rsidRDefault="0087110D" w:rsidP="0087110D">
      <w:pPr>
        <w:tabs>
          <w:tab w:val="left" w:pos="1440"/>
        </w:tabs>
        <w:spacing w:after="0"/>
        <w:ind w:left="2160" w:hanging="1440"/>
        <w:rPr>
          <w:i/>
          <w:iCs/>
          <w:sz w:val="20"/>
          <w:szCs w:val="20"/>
          <w:lang w:val="en-GB" w:eastAsia="en-US"/>
        </w:rPr>
      </w:pPr>
      <w:r w:rsidRPr="0087110D">
        <w:rPr>
          <w:i/>
          <w:iCs/>
          <w:sz w:val="20"/>
          <w:szCs w:val="20"/>
          <w:highlight w:val="green"/>
          <w:lang w:val="en-GB" w:eastAsia="en-US"/>
        </w:rPr>
        <w:t>Agreements</w:t>
      </w:r>
      <w:r w:rsidRPr="0087110D">
        <w:rPr>
          <w:b/>
          <w:bCs/>
          <w:i/>
          <w:iCs/>
          <w:sz w:val="20"/>
          <w:szCs w:val="20"/>
          <w:lang w:val="en-GB" w:eastAsia="en-US"/>
        </w:rPr>
        <w:t>:</w:t>
      </w:r>
      <w:r w:rsidRPr="0087110D">
        <w:rPr>
          <w:i/>
          <w:iCs/>
          <w:sz w:val="20"/>
          <w:szCs w:val="20"/>
          <w:lang w:val="en-GB" w:eastAsia="en-US"/>
        </w:rPr>
        <w:t xml:space="preserve"> For NR idle/</w:t>
      </w:r>
      <w:proofErr w:type="gramStart"/>
      <w:r w:rsidRPr="0087110D">
        <w:rPr>
          <w:i/>
          <w:iCs/>
          <w:sz w:val="20"/>
          <w:szCs w:val="20"/>
          <w:lang w:val="en-GB" w:eastAsia="en-US"/>
        </w:rPr>
        <w:t>inactive-mode</w:t>
      </w:r>
      <w:proofErr w:type="gramEnd"/>
      <w:r w:rsidRPr="0087110D">
        <w:rPr>
          <w:i/>
          <w:iCs/>
          <w:sz w:val="20"/>
          <w:szCs w:val="20"/>
          <w:lang w:val="en-GB" w:eastAsia="en-US"/>
        </w:rPr>
        <w:t xml:space="preserve"> paging enhancement, paging early indication before paging occasion is supported from RAN1 perspective</w:t>
      </w:r>
    </w:p>
    <w:p w14:paraId="2DC501F6" w14:textId="77777777" w:rsidR="0087110D" w:rsidRPr="0087110D" w:rsidRDefault="0087110D" w:rsidP="0087110D">
      <w:pPr>
        <w:numPr>
          <w:ilvl w:val="0"/>
          <w:numId w:val="43"/>
        </w:numPr>
        <w:tabs>
          <w:tab w:val="clear" w:pos="720"/>
          <w:tab w:val="num" w:pos="1440"/>
        </w:tabs>
        <w:spacing w:after="0"/>
        <w:ind w:left="1440"/>
        <w:rPr>
          <w:i/>
          <w:iCs/>
          <w:sz w:val="20"/>
          <w:szCs w:val="20"/>
          <w:lang w:val="en-GB" w:eastAsia="en-US"/>
        </w:rPr>
      </w:pPr>
      <w:r w:rsidRPr="0087110D">
        <w:rPr>
          <w:i/>
          <w:iCs/>
          <w:sz w:val="20"/>
          <w:szCs w:val="20"/>
          <w:lang w:val="en-GB" w:eastAsia="en-US"/>
        </w:rPr>
        <w:t xml:space="preserve">FFS: Physical layer design based on DCI, SSS or TRS/CSI-RS </w:t>
      </w:r>
    </w:p>
    <w:p w14:paraId="5D0DD0E5" w14:textId="77777777" w:rsidR="0087110D" w:rsidRPr="0087110D" w:rsidRDefault="0087110D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6CE4DC77" w14:textId="7697A1C6" w:rsidR="0042491A" w:rsidRPr="00950264" w:rsidRDefault="00B706ED" w:rsidP="00AD4E02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 w:rsidRPr="00112818">
        <w:rPr>
          <w:sz w:val="22"/>
          <w:szCs w:val="22"/>
        </w:rPr>
        <w:t xml:space="preserve">In this contribution, we </w:t>
      </w:r>
      <w:r w:rsidR="00A11244">
        <w:rPr>
          <w:sz w:val="22"/>
          <w:szCs w:val="22"/>
        </w:rPr>
        <w:t xml:space="preserve">provide </w:t>
      </w:r>
      <w:r w:rsidR="0087110D">
        <w:rPr>
          <w:sz w:val="22"/>
          <w:szCs w:val="22"/>
        </w:rPr>
        <w:t>our views on the detailed design of paging early indication</w:t>
      </w:r>
      <w:r w:rsidRPr="00112818">
        <w:rPr>
          <w:sz w:val="22"/>
          <w:szCs w:val="22"/>
        </w:rPr>
        <w:t>.</w:t>
      </w:r>
    </w:p>
    <w:p w14:paraId="022777CA" w14:textId="44BA4397" w:rsidR="00041988" w:rsidRDefault="003C66C6" w:rsidP="00702BAF">
      <w:pPr>
        <w:pStyle w:val="Heading1"/>
        <w:jc w:val="both"/>
      </w:pPr>
      <w:r>
        <w:t>Paging Early Indication Design</w:t>
      </w:r>
    </w:p>
    <w:p w14:paraId="0CC18024" w14:textId="77777777" w:rsidR="00E65EB4" w:rsidRDefault="001D0F20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There are different options </w:t>
      </w:r>
      <w:r w:rsidR="002B6530">
        <w:rPr>
          <w:sz w:val="22"/>
          <w:szCs w:val="22"/>
        </w:rPr>
        <w:t>for the physical channel/signal to carry paging early indication (PEI), such as PDCCH, SSS, TRS, or CSI-RS.</w:t>
      </w:r>
      <w:r w:rsidR="00530CC7">
        <w:rPr>
          <w:sz w:val="22"/>
          <w:szCs w:val="22"/>
        </w:rPr>
        <w:t xml:space="preserve"> One design question is whether we use an on-off design </w:t>
      </w:r>
      <w:r w:rsidR="00E65EB4">
        <w:rPr>
          <w:sz w:val="22"/>
          <w:szCs w:val="22"/>
        </w:rPr>
        <w:t xml:space="preserve">(transmitted only if it is positive) </w:t>
      </w:r>
      <w:r w:rsidR="00530CC7">
        <w:rPr>
          <w:sz w:val="22"/>
          <w:szCs w:val="22"/>
        </w:rPr>
        <w:t>or require the PEI (positive or negative) to be always transmitted.</w:t>
      </w:r>
    </w:p>
    <w:p w14:paraId="0B4EE7C3" w14:textId="5186771F" w:rsidR="00E253A4" w:rsidRDefault="00E65EB4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Using on-off design </w:t>
      </w:r>
      <w:r w:rsidR="00DE71A7">
        <w:rPr>
          <w:sz w:val="22"/>
          <w:szCs w:val="22"/>
        </w:rPr>
        <w:t>means that PEI is transmitted only if there is paging. Given that the typical group pagin</w:t>
      </w:r>
      <w:r w:rsidR="0040222B">
        <w:rPr>
          <w:sz w:val="22"/>
          <w:szCs w:val="22"/>
        </w:rPr>
        <w:t>g</w:t>
      </w:r>
      <w:r w:rsidR="00DE71A7">
        <w:rPr>
          <w:sz w:val="22"/>
          <w:szCs w:val="22"/>
        </w:rPr>
        <w:t xml:space="preserve"> rate is lo</w:t>
      </w:r>
      <w:r w:rsidR="0040222B">
        <w:rPr>
          <w:sz w:val="22"/>
          <w:szCs w:val="22"/>
        </w:rPr>
        <w:t>w (</w:t>
      </w:r>
      <w:proofErr w:type="gramStart"/>
      <w:r w:rsidR="0040222B">
        <w:rPr>
          <w:sz w:val="22"/>
          <w:szCs w:val="22"/>
        </w:rPr>
        <w:t>e.g.</w:t>
      </w:r>
      <w:proofErr w:type="gramEnd"/>
      <w:r w:rsidR="0040222B">
        <w:rPr>
          <w:sz w:val="22"/>
          <w:szCs w:val="22"/>
        </w:rPr>
        <w:t xml:space="preserve"> 10% as assumed </w:t>
      </w:r>
      <w:r w:rsidR="000F6485">
        <w:rPr>
          <w:sz w:val="22"/>
          <w:szCs w:val="22"/>
        </w:rPr>
        <w:t>in the evaluation)</w:t>
      </w:r>
      <w:r w:rsidR="0040222B">
        <w:rPr>
          <w:sz w:val="22"/>
          <w:szCs w:val="22"/>
        </w:rPr>
        <w:t>, it means that PEI is transmitted with a small probability in typical case</w:t>
      </w:r>
      <w:r w:rsidR="00543C5F">
        <w:rPr>
          <w:sz w:val="22"/>
          <w:szCs w:val="22"/>
        </w:rPr>
        <w:t>s.</w:t>
      </w:r>
      <w:r w:rsidR="00DF21C1">
        <w:rPr>
          <w:sz w:val="22"/>
          <w:szCs w:val="22"/>
        </w:rPr>
        <w:t xml:space="preserve"> </w:t>
      </w:r>
      <w:r w:rsidR="00AD0670">
        <w:rPr>
          <w:sz w:val="22"/>
          <w:szCs w:val="22"/>
        </w:rPr>
        <w:t xml:space="preserve">From resource overhead perspective, the question </w:t>
      </w:r>
      <w:r w:rsidR="005B1D11">
        <w:rPr>
          <w:sz w:val="22"/>
          <w:szCs w:val="22"/>
        </w:rPr>
        <w:t>is</w:t>
      </w:r>
      <w:r w:rsidR="00AD0670">
        <w:rPr>
          <w:sz w:val="22"/>
          <w:szCs w:val="22"/>
        </w:rPr>
        <w:t xml:space="preserve"> whether the resources can be used by other channels when PEI is not transmitted. </w:t>
      </w:r>
      <w:r w:rsidR="008B5F54">
        <w:rPr>
          <w:sz w:val="22"/>
          <w:szCs w:val="22"/>
        </w:rPr>
        <w:t xml:space="preserve">Given that </w:t>
      </w:r>
      <w:r w:rsidR="00FB5D06">
        <w:rPr>
          <w:sz w:val="22"/>
          <w:szCs w:val="22"/>
        </w:rPr>
        <w:t xml:space="preserve">Rel-15 already defines a </w:t>
      </w:r>
      <w:r w:rsidR="008B5F54">
        <w:rPr>
          <w:sz w:val="22"/>
          <w:szCs w:val="22"/>
        </w:rPr>
        <w:t xml:space="preserve">comprehensive rate matching mechanism, it can </w:t>
      </w:r>
      <w:r w:rsidR="00D45088">
        <w:rPr>
          <w:sz w:val="22"/>
          <w:szCs w:val="22"/>
        </w:rPr>
        <w:t xml:space="preserve">be used to handle the PDCCH/TRS/CSI-RS already. Therefore, the on-off design </w:t>
      </w:r>
      <w:r w:rsidR="008314DC">
        <w:rPr>
          <w:sz w:val="22"/>
          <w:szCs w:val="22"/>
        </w:rPr>
        <w:t>should result in less overhead</w:t>
      </w:r>
      <w:r w:rsidR="00A574F8">
        <w:rPr>
          <w:sz w:val="22"/>
          <w:szCs w:val="22"/>
        </w:rPr>
        <w:t xml:space="preserve"> than the always-transmitted signal.</w:t>
      </w:r>
    </w:p>
    <w:p w14:paraId="2E94B8FA" w14:textId="6FEDBC7F" w:rsidR="00A574F8" w:rsidRDefault="00A574F8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Following the on-off design, PEI is not transmitted if the UE does not need to monitor the PO. </w:t>
      </w:r>
      <w:proofErr w:type="gramStart"/>
      <w:r>
        <w:rPr>
          <w:sz w:val="22"/>
          <w:szCs w:val="22"/>
        </w:rPr>
        <w:t>So</w:t>
      </w:r>
      <w:proofErr w:type="gramEnd"/>
      <w:r>
        <w:rPr>
          <w:sz w:val="22"/>
          <w:szCs w:val="22"/>
        </w:rPr>
        <w:t xml:space="preserve"> if the UE does not detect </w:t>
      </w:r>
      <w:r w:rsidR="004F3299">
        <w:rPr>
          <w:sz w:val="22"/>
          <w:szCs w:val="22"/>
        </w:rPr>
        <w:t>any PEI, it does not monitor the paging occasion.</w:t>
      </w:r>
    </w:p>
    <w:p w14:paraId="2AE80574" w14:textId="317D488C" w:rsidR="008314DC" w:rsidRPr="008314DC" w:rsidRDefault="008314DC" w:rsidP="00333565">
      <w:pPr>
        <w:tabs>
          <w:tab w:val="left" w:pos="640"/>
        </w:tabs>
        <w:rPr>
          <w:b/>
          <w:bCs/>
          <w:sz w:val="22"/>
          <w:szCs w:val="22"/>
        </w:rPr>
      </w:pPr>
      <w:r w:rsidRPr="008314DC">
        <w:rPr>
          <w:b/>
          <w:bCs/>
          <w:sz w:val="22"/>
          <w:szCs w:val="22"/>
        </w:rPr>
        <w:t>Proposal 1: Paging early indication is transmitted if the UE needs to monitor the paging occasion.</w:t>
      </w:r>
      <w:r w:rsidR="00333565" w:rsidRPr="003C2F7D">
        <w:rPr>
          <w:b/>
          <w:bCs/>
          <w:sz w:val="22"/>
          <w:szCs w:val="22"/>
        </w:rPr>
        <w:t xml:space="preserve"> </w:t>
      </w:r>
      <w:r w:rsidRPr="008314DC">
        <w:rPr>
          <w:b/>
          <w:bCs/>
          <w:sz w:val="22"/>
          <w:szCs w:val="22"/>
        </w:rPr>
        <w:t>If paging early indication is not detected by the UE, the UE does not monitor the paging occasion.</w:t>
      </w:r>
    </w:p>
    <w:p w14:paraId="2225EA84" w14:textId="77777777" w:rsidR="008314DC" w:rsidRPr="003C2F7D" w:rsidRDefault="008314DC" w:rsidP="00333565">
      <w:pPr>
        <w:pStyle w:val="ListParagraph"/>
        <w:numPr>
          <w:ilvl w:val="0"/>
          <w:numId w:val="44"/>
        </w:numPr>
        <w:ind w:leftChars="0"/>
        <w:rPr>
          <w:b/>
          <w:bCs/>
          <w:sz w:val="22"/>
          <w:szCs w:val="22"/>
        </w:rPr>
      </w:pPr>
      <w:r w:rsidRPr="003C2F7D">
        <w:rPr>
          <w:b/>
          <w:bCs/>
          <w:sz w:val="22"/>
          <w:szCs w:val="22"/>
        </w:rPr>
        <w:lastRenderedPageBreak/>
        <w:t>FFS exact conditions when the UE needs to monitor the paging occasion if paging early indication is detected (</w:t>
      </w:r>
      <w:proofErr w:type="gramStart"/>
      <w:r w:rsidRPr="003C2F7D">
        <w:rPr>
          <w:b/>
          <w:bCs/>
          <w:sz w:val="22"/>
          <w:szCs w:val="22"/>
        </w:rPr>
        <w:t>e.g.</w:t>
      </w:r>
      <w:proofErr w:type="gramEnd"/>
      <w:r w:rsidRPr="003C2F7D">
        <w:rPr>
          <w:b/>
          <w:bCs/>
          <w:sz w:val="22"/>
          <w:szCs w:val="22"/>
        </w:rPr>
        <w:t xml:space="preserve"> sub-grouping indication, SI update, ETWS indication)</w:t>
      </w:r>
    </w:p>
    <w:p w14:paraId="3579BCE7" w14:textId="3BF95CAF" w:rsidR="008314DC" w:rsidRDefault="0084143B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Regarding the different channel/signal to carry PEI, the high-level comparison </w:t>
      </w:r>
      <w:r w:rsidR="00805893">
        <w:rPr>
          <w:sz w:val="22"/>
          <w:szCs w:val="22"/>
        </w:rPr>
        <w:t xml:space="preserve">is </w:t>
      </w:r>
      <w:r w:rsidR="00C32B4C">
        <w:rPr>
          <w:sz w:val="22"/>
          <w:szCs w:val="22"/>
        </w:rPr>
        <w:t>provided</w:t>
      </w:r>
      <w:r w:rsidR="00805893">
        <w:rPr>
          <w:sz w:val="22"/>
          <w:szCs w:val="22"/>
        </w:rPr>
        <w:t xml:space="preserve"> in Table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9"/>
        <w:gridCol w:w="2896"/>
        <w:gridCol w:w="4065"/>
      </w:tblGrid>
      <w:tr w:rsidR="006C1568" w14:paraId="6DC60727" w14:textId="77777777" w:rsidTr="00C32B4C">
        <w:tc>
          <w:tcPr>
            <w:tcW w:w="2049" w:type="dxa"/>
          </w:tcPr>
          <w:p w14:paraId="505EF1C7" w14:textId="77777777" w:rsidR="006C1568" w:rsidRDefault="006C1568" w:rsidP="00D941E0">
            <w:pPr>
              <w:rPr>
                <w:sz w:val="22"/>
                <w:szCs w:val="22"/>
              </w:rPr>
            </w:pPr>
          </w:p>
        </w:tc>
        <w:tc>
          <w:tcPr>
            <w:tcW w:w="2896" w:type="dxa"/>
          </w:tcPr>
          <w:p w14:paraId="656E3B4E" w14:textId="24BE9203" w:rsidR="006C1568" w:rsidRPr="00E24EC0" w:rsidRDefault="006C1568" w:rsidP="00E2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E24EC0">
              <w:rPr>
                <w:b/>
                <w:bCs/>
                <w:sz w:val="22"/>
                <w:szCs w:val="22"/>
              </w:rPr>
              <w:t>PDCCH</w:t>
            </w:r>
          </w:p>
        </w:tc>
        <w:tc>
          <w:tcPr>
            <w:tcW w:w="4065" w:type="dxa"/>
          </w:tcPr>
          <w:p w14:paraId="7CA1FF24" w14:textId="19F0F565" w:rsidR="006C1568" w:rsidRPr="00E24EC0" w:rsidRDefault="006C1568" w:rsidP="006C156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Sequence-based (</w:t>
            </w:r>
            <w:r w:rsidRPr="00E24EC0">
              <w:rPr>
                <w:b/>
                <w:bCs/>
                <w:sz w:val="22"/>
                <w:szCs w:val="22"/>
              </w:rPr>
              <w:t>TRS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24EC0">
              <w:rPr>
                <w:b/>
                <w:bCs/>
                <w:sz w:val="22"/>
                <w:szCs w:val="22"/>
              </w:rPr>
              <w:t>CSI-RS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24EC0">
              <w:rPr>
                <w:b/>
                <w:bCs/>
                <w:sz w:val="22"/>
                <w:szCs w:val="22"/>
              </w:rPr>
              <w:t>SSS</w:t>
            </w:r>
            <w:r>
              <w:rPr>
                <w:b/>
                <w:bCs/>
                <w:sz w:val="22"/>
                <w:szCs w:val="22"/>
              </w:rPr>
              <w:t>-like)</w:t>
            </w:r>
          </w:p>
        </w:tc>
      </w:tr>
      <w:tr w:rsidR="006C1568" w14:paraId="48B5EC54" w14:textId="77777777" w:rsidTr="00C32B4C">
        <w:tc>
          <w:tcPr>
            <w:tcW w:w="2049" w:type="dxa"/>
          </w:tcPr>
          <w:p w14:paraId="610D65C4" w14:textId="1A72265B" w:rsidR="006C1568" w:rsidRDefault="006C1568" w:rsidP="00D941E0">
            <w:pPr>
              <w:rPr>
                <w:sz w:val="22"/>
                <w:szCs w:val="22"/>
              </w:rPr>
            </w:pPr>
            <w:r w:rsidRPr="00805893">
              <w:rPr>
                <w:b/>
                <w:bCs/>
                <w:sz w:val="22"/>
                <w:szCs w:val="22"/>
              </w:rPr>
              <w:t>Resource overhead</w:t>
            </w:r>
          </w:p>
        </w:tc>
        <w:tc>
          <w:tcPr>
            <w:tcW w:w="2896" w:type="dxa"/>
          </w:tcPr>
          <w:p w14:paraId="5A06011E" w14:textId="22D71243" w:rsidR="006C1568" w:rsidRDefault="006C1568" w:rsidP="00805893">
            <w:pPr>
              <w:jc w:val="center"/>
              <w:rPr>
                <w:sz w:val="22"/>
                <w:szCs w:val="22"/>
              </w:rPr>
            </w:pPr>
            <w:r w:rsidRPr="00805893">
              <w:rPr>
                <w:sz w:val="22"/>
                <w:szCs w:val="22"/>
              </w:rPr>
              <w:t>AL 8 = 576 REs</w:t>
            </w:r>
          </w:p>
        </w:tc>
        <w:tc>
          <w:tcPr>
            <w:tcW w:w="4065" w:type="dxa"/>
          </w:tcPr>
          <w:p w14:paraId="3382A90D" w14:textId="77777777" w:rsidR="006C1568" w:rsidRDefault="006C1568" w:rsidP="00D941E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TRS</w:t>
            </w:r>
            <w:r>
              <w:rPr>
                <w:sz w:val="22"/>
                <w:szCs w:val="22"/>
              </w:rPr>
              <w:t xml:space="preserve">: </w:t>
            </w:r>
            <w:r w:rsidRPr="00805893">
              <w:rPr>
                <w:sz w:val="22"/>
                <w:szCs w:val="22"/>
              </w:rPr>
              <w:t>48 RBs x 6 = 288 REs (2 symbols in 1 slot)</w:t>
            </w:r>
          </w:p>
          <w:p w14:paraId="1A04E445" w14:textId="39BC5694" w:rsidR="006C1568" w:rsidRDefault="006C1568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SSS: </w:t>
            </w:r>
            <w:r w:rsidRPr="00C6656F">
              <w:rPr>
                <w:sz w:val="22"/>
                <w:szCs w:val="22"/>
              </w:rPr>
              <w:t>127 REs with 1 symbol</w:t>
            </w:r>
            <w:r w:rsidR="00C32B4C">
              <w:rPr>
                <w:sz w:val="22"/>
                <w:szCs w:val="22"/>
              </w:rPr>
              <w:t xml:space="preserve"> (or 254 REs with 2 symbols)</w:t>
            </w:r>
          </w:p>
        </w:tc>
      </w:tr>
      <w:tr w:rsidR="00C6656F" w14:paraId="6387D03D" w14:textId="77777777" w:rsidTr="00C32B4C">
        <w:tc>
          <w:tcPr>
            <w:tcW w:w="2049" w:type="dxa"/>
          </w:tcPr>
          <w:p w14:paraId="06383460" w14:textId="64431406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b/>
                <w:bCs/>
                <w:sz w:val="22"/>
                <w:szCs w:val="22"/>
              </w:rPr>
              <w:t>Decoding/Detection Performance</w:t>
            </w:r>
          </w:p>
        </w:tc>
        <w:tc>
          <w:tcPr>
            <w:tcW w:w="2896" w:type="dxa"/>
          </w:tcPr>
          <w:p w14:paraId="353E02E5" w14:textId="04AB03E5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sz w:val="22"/>
                <w:szCs w:val="22"/>
              </w:rPr>
              <w:t>More sensitive to freq</w:t>
            </w:r>
            <w:r w:rsidR="00542E8D">
              <w:rPr>
                <w:sz w:val="22"/>
                <w:szCs w:val="22"/>
              </w:rPr>
              <w:t>uency</w:t>
            </w:r>
            <w:r w:rsidRPr="00C6656F">
              <w:rPr>
                <w:sz w:val="22"/>
                <w:szCs w:val="22"/>
              </w:rPr>
              <w:t xml:space="preserve"> offset</w:t>
            </w:r>
          </w:p>
        </w:tc>
        <w:tc>
          <w:tcPr>
            <w:tcW w:w="4065" w:type="dxa"/>
          </w:tcPr>
          <w:p w14:paraId="54232679" w14:textId="62D08813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sz w:val="22"/>
                <w:szCs w:val="22"/>
              </w:rPr>
              <w:t>Less sensitive to freq</w:t>
            </w:r>
            <w:r w:rsidR="00542E8D">
              <w:rPr>
                <w:sz w:val="22"/>
                <w:szCs w:val="22"/>
              </w:rPr>
              <w:t>uency</w:t>
            </w:r>
            <w:r w:rsidRPr="00C6656F">
              <w:rPr>
                <w:sz w:val="22"/>
                <w:szCs w:val="22"/>
              </w:rPr>
              <w:t xml:space="preserve"> offset compared to PDCCH</w:t>
            </w:r>
          </w:p>
        </w:tc>
      </w:tr>
      <w:tr w:rsidR="00E24EC0" w14:paraId="7B4C5ABA" w14:textId="77777777" w:rsidTr="00C32B4C">
        <w:tc>
          <w:tcPr>
            <w:tcW w:w="2049" w:type="dxa"/>
          </w:tcPr>
          <w:p w14:paraId="6C4C9DA8" w14:textId="04D38717" w:rsidR="00E24EC0" w:rsidRDefault="00C32B4C" w:rsidP="00D941E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Ability to carry a</w:t>
            </w:r>
            <w:r w:rsidR="00E24EC0" w:rsidRPr="00C6656F">
              <w:rPr>
                <w:b/>
                <w:bCs/>
                <w:sz w:val="22"/>
                <w:szCs w:val="22"/>
              </w:rPr>
              <w:t>dditional info</w:t>
            </w:r>
          </w:p>
        </w:tc>
        <w:tc>
          <w:tcPr>
            <w:tcW w:w="2896" w:type="dxa"/>
          </w:tcPr>
          <w:p w14:paraId="52492CA4" w14:textId="02320DEF" w:rsidR="00E24EC0" w:rsidRDefault="00E24EC0" w:rsidP="00D941E0">
            <w:pPr>
              <w:rPr>
                <w:sz w:val="22"/>
                <w:szCs w:val="22"/>
              </w:rPr>
            </w:pPr>
            <w:r w:rsidRPr="00E24EC0">
              <w:rPr>
                <w:sz w:val="22"/>
                <w:szCs w:val="22"/>
              </w:rPr>
              <w:t>Easy to carry other info, such as sub-group indication, SI update, ETWS notification.</w:t>
            </w:r>
          </w:p>
        </w:tc>
        <w:tc>
          <w:tcPr>
            <w:tcW w:w="4065" w:type="dxa"/>
          </w:tcPr>
          <w:p w14:paraId="6F8C7AB5" w14:textId="72174F93" w:rsidR="00E24EC0" w:rsidRDefault="00E24EC0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More</w:t>
            </w:r>
            <w:r w:rsidRPr="00E24EC0">
              <w:rPr>
                <w:sz w:val="22"/>
                <w:szCs w:val="22"/>
              </w:rPr>
              <w:t xml:space="preserve"> challenging to carry additional info, would need to use multiple sequences.</w:t>
            </w:r>
          </w:p>
        </w:tc>
      </w:tr>
      <w:tr w:rsidR="00B26CB2" w14:paraId="0710A392" w14:textId="77777777" w:rsidTr="00C32B4C">
        <w:tc>
          <w:tcPr>
            <w:tcW w:w="2049" w:type="dxa"/>
          </w:tcPr>
          <w:p w14:paraId="3B417DD8" w14:textId="603D8F75" w:rsidR="00B26CB2" w:rsidRDefault="00B26CB2" w:rsidP="00D941E0">
            <w:pPr>
              <w:rPr>
                <w:sz w:val="22"/>
                <w:szCs w:val="22"/>
              </w:rPr>
            </w:pPr>
            <w:r w:rsidRPr="00E24EC0">
              <w:rPr>
                <w:b/>
                <w:bCs/>
                <w:sz w:val="22"/>
                <w:szCs w:val="22"/>
              </w:rPr>
              <w:t>Power consumption</w:t>
            </w:r>
          </w:p>
        </w:tc>
        <w:tc>
          <w:tcPr>
            <w:tcW w:w="2896" w:type="dxa"/>
          </w:tcPr>
          <w:p w14:paraId="5A858D13" w14:textId="77777777" w:rsidR="00B26CB2" w:rsidRDefault="00B26CB2" w:rsidP="00D941E0">
            <w:pPr>
              <w:rPr>
                <w:sz w:val="22"/>
                <w:szCs w:val="22"/>
              </w:rPr>
            </w:pPr>
          </w:p>
        </w:tc>
        <w:tc>
          <w:tcPr>
            <w:tcW w:w="4065" w:type="dxa"/>
          </w:tcPr>
          <w:p w14:paraId="2E6F8366" w14:textId="1B5CDB03" w:rsidR="00B26CB2" w:rsidRDefault="00B26CB2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E24EC0">
              <w:rPr>
                <w:sz w:val="22"/>
                <w:szCs w:val="22"/>
              </w:rPr>
              <w:t xml:space="preserve">sing </w:t>
            </w:r>
            <w:r>
              <w:rPr>
                <w:sz w:val="22"/>
                <w:szCs w:val="22"/>
              </w:rPr>
              <w:t>multiple symbols</w:t>
            </w:r>
            <w:r w:rsidR="00180A9C">
              <w:rPr>
                <w:sz w:val="22"/>
                <w:szCs w:val="22"/>
              </w:rPr>
              <w:t xml:space="preserve"> can assist in </w:t>
            </w:r>
            <w:r w:rsidRPr="00E24EC0">
              <w:rPr>
                <w:sz w:val="22"/>
                <w:szCs w:val="22"/>
              </w:rPr>
              <w:t>freq</w:t>
            </w:r>
            <w:r w:rsidR="00542E8D">
              <w:rPr>
                <w:sz w:val="22"/>
                <w:szCs w:val="22"/>
              </w:rPr>
              <w:t>uency</w:t>
            </w:r>
            <w:r w:rsidRPr="00E24EC0">
              <w:rPr>
                <w:sz w:val="22"/>
                <w:szCs w:val="22"/>
              </w:rPr>
              <w:t xml:space="preserve"> sync</w:t>
            </w:r>
            <w:r w:rsidR="00180A9C">
              <w:rPr>
                <w:sz w:val="22"/>
                <w:szCs w:val="22"/>
              </w:rPr>
              <w:t>, which</w:t>
            </w:r>
            <w:r w:rsidRPr="00E24EC0">
              <w:rPr>
                <w:sz w:val="22"/>
                <w:szCs w:val="22"/>
              </w:rPr>
              <w:t xml:space="preserve"> saves power with less SSB detection.</w:t>
            </w:r>
          </w:p>
        </w:tc>
      </w:tr>
    </w:tbl>
    <w:p w14:paraId="01849CBA" w14:textId="41F23A59" w:rsidR="00805893" w:rsidRDefault="00805893" w:rsidP="00D941E0">
      <w:pPr>
        <w:rPr>
          <w:sz w:val="22"/>
          <w:szCs w:val="22"/>
        </w:rPr>
      </w:pPr>
    </w:p>
    <w:p w14:paraId="04B53CA1" w14:textId="22E9D8AC" w:rsidR="00C32B4C" w:rsidRDefault="009E76EF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In terms of performance, it is a tradeoff with resource overhead. Given similar overhead, all </w:t>
      </w:r>
      <w:r w:rsidR="00A06C34">
        <w:rPr>
          <w:sz w:val="22"/>
          <w:szCs w:val="22"/>
        </w:rPr>
        <w:t>these options should be able to provide sufficient reliability not to impact overall paging performance.</w:t>
      </w:r>
    </w:p>
    <w:p w14:paraId="002A1508" w14:textId="581061EE" w:rsidR="00F33A0B" w:rsidRDefault="00F33A0B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The power saving gain should be the most important metric </w:t>
      </w:r>
      <w:r w:rsidR="001A55DE">
        <w:rPr>
          <w:sz w:val="22"/>
          <w:szCs w:val="22"/>
        </w:rPr>
        <w:t xml:space="preserve">here </w:t>
      </w:r>
      <w:r w:rsidR="00532AD8">
        <w:rPr>
          <w:sz w:val="22"/>
          <w:szCs w:val="22"/>
        </w:rPr>
        <w:t xml:space="preserve">in our view. Comparing PDCCH-based and sequence-based solutions, </w:t>
      </w:r>
      <w:r w:rsidR="0022585F">
        <w:rPr>
          <w:sz w:val="22"/>
          <w:szCs w:val="22"/>
        </w:rPr>
        <w:t>sequence-based solution can potentially achieve more power saving due to the following two reasons:</w:t>
      </w:r>
    </w:p>
    <w:p w14:paraId="0789D370" w14:textId="257E9F19" w:rsidR="0022585F" w:rsidRDefault="00A71EE4" w:rsidP="0022585F">
      <w:pPr>
        <w:pStyle w:val="ListParagraph"/>
        <w:numPr>
          <w:ilvl w:val="0"/>
          <w:numId w:val="44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Sequence detection itself is easier compared to PDCCH decoding, which should consume less power in baseband processing</w:t>
      </w:r>
      <w:r w:rsidR="0008027A">
        <w:rPr>
          <w:sz w:val="22"/>
          <w:szCs w:val="22"/>
        </w:rPr>
        <w:t>.</w:t>
      </w:r>
    </w:p>
    <w:p w14:paraId="05AA3F87" w14:textId="31FF9FDA" w:rsidR="0008027A" w:rsidRDefault="0008027A" w:rsidP="0022585F">
      <w:pPr>
        <w:pStyle w:val="ListParagraph"/>
        <w:numPr>
          <w:ilvl w:val="0"/>
          <w:numId w:val="44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If the sequence is further used for time/frequency tracking, it reduces the number of SSBs needed to achieve the required time/frequency synchronization accuracy. </w:t>
      </w:r>
      <w:r w:rsidR="00590911">
        <w:rPr>
          <w:sz w:val="22"/>
          <w:szCs w:val="22"/>
        </w:rPr>
        <w:t>This also saves UE power.</w:t>
      </w:r>
    </w:p>
    <w:p w14:paraId="36A44F74" w14:textId="390D9FDE" w:rsidR="00041EFE" w:rsidRDefault="00DB6740" w:rsidP="00041EFE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F831D0">
        <w:rPr>
          <w:sz w:val="22"/>
          <w:szCs w:val="22"/>
        </w:rPr>
        <w:t xml:space="preserve">here is no agreed power modeling for sequence-based solution. </w:t>
      </w:r>
      <w:r w:rsidR="007A60F2">
        <w:rPr>
          <w:sz w:val="22"/>
          <w:szCs w:val="22"/>
        </w:rPr>
        <w:t xml:space="preserve">Companies generally assume that PDCCH and sequence consume the same power, which may not reflect the reality. </w:t>
      </w:r>
      <w:r>
        <w:rPr>
          <w:sz w:val="22"/>
          <w:szCs w:val="22"/>
        </w:rPr>
        <w:t>Moreover, g</w:t>
      </w:r>
      <w:r w:rsidR="00F831D0">
        <w:rPr>
          <w:sz w:val="22"/>
          <w:szCs w:val="22"/>
        </w:rPr>
        <w:t>iven that we currently assume the power consumption of 45 for micro-sleep and 50 for PDCCH-only</w:t>
      </w:r>
      <w:r>
        <w:rPr>
          <w:sz w:val="22"/>
          <w:szCs w:val="22"/>
        </w:rPr>
        <w:t xml:space="preserve"> (the difference could be rather small compared to the real UE power consumption)</w:t>
      </w:r>
      <w:r w:rsidR="00F831D0">
        <w:rPr>
          <w:sz w:val="22"/>
          <w:szCs w:val="22"/>
        </w:rPr>
        <w:t xml:space="preserve">, </w:t>
      </w:r>
      <w:r w:rsidR="00E84B8C">
        <w:rPr>
          <w:sz w:val="22"/>
          <w:szCs w:val="22"/>
        </w:rPr>
        <w:t xml:space="preserve">there is not much room in between even if we </w:t>
      </w:r>
      <w:r w:rsidR="00AA196A">
        <w:rPr>
          <w:sz w:val="22"/>
          <w:szCs w:val="22"/>
        </w:rPr>
        <w:t>introduce additional assumption for</w:t>
      </w:r>
      <w:r w:rsidR="00E84B8C">
        <w:rPr>
          <w:sz w:val="22"/>
          <w:szCs w:val="22"/>
        </w:rPr>
        <w:t xml:space="preserve"> sequence-based solution </w:t>
      </w:r>
      <w:r w:rsidR="00AA196A">
        <w:rPr>
          <w:sz w:val="22"/>
          <w:szCs w:val="22"/>
        </w:rPr>
        <w:t xml:space="preserve">to account for the fact that it </w:t>
      </w:r>
      <w:r w:rsidR="00E84B8C">
        <w:rPr>
          <w:sz w:val="22"/>
          <w:szCs w:val="22"/>
        </w:rPr>
        <w:t>consume</w:t>
      </w:r>
      <w:r w:rsidR="00AA196A">
        <w:rPr>
          <w:sz w:val="22"/>
          <w:szCs w:val="22"/>
        </w:rPr>
        <w:t>s</w:t>
      </w:r>
      <w:r w:rsidR="00E84B8C">
        <w:rPr>
          <w:sz w:val="22"/>
          <w:szCs w:val="22"/>
        </w:rPr>
        <w:t xml:space="preserve"> less power than PDCCH. This in some sense is the shortcoming of the agreed power model, and it does not allow the sequence-based solution to be evaluated properly.</w:t>
      </w:r>
      <w:r w:rsidR="00327B06">
        <w:rPr>
          <w:sz w:val="22"/>
          <w:szCs w:val="22"/>
        </w:rPr>
        <w:t xml:space="preserve"> On the other hand, it may be unrealistic to </w:t>
      </w:r>
      <w:r w:rsidR="0040017D">
        <w:rPr>
          <w:sz w:val="22"/>
          <w:szCs w:val="22"/>
        </w:rPr>
        <w:t>refine the power model at this point.</w:t>
      </w:r>
    </w:p>
    <w:p w14:paraId="5ABACA7C" w14:textId="7907042C" w:rsidR="0040017D" w:rsidRDefault="0040017D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Given that all the other aspects are more or less </w:t>
      </w:r>
      <w:r w:rsidR="00B25106">
        <w:rPr>
          <w:sz w:val="22"/>
          <w:szCs w:val="22"/>
        </w:rPr>
        <w:t>similar</w:t>
      </w:r>
      <w:r>
        <w:rPr>
          <w:sz w:val="22"/>
          <w:szCs w:val="22"/>
        </w:rPr>
        <w:t xml:space="preserve"> between the two types of solutions</w:t>
      </w:r>
      <w:r w:rsidR="00B20AA3">
        <w:rPr>
          <w:sz w:val="22"/>
          <w:szCs w:val="22"/>
        </w:rPr>
        <w:t xml:space="preserve"> (except that it is easier for PDCCH to carry more information), we think sequence-based solution should be prioritized given the power saving </w:t>
      </w:r>
      <w:r w:rsidR="00B07FD1">
        <w:rPr>
          <w:sz w:val="22"/>
          <w:szCs w:val="22"/>
        </w:rPr>
        <w:t>potential</w:t>
      </w:r>
      <w:r w:rsidR="00B20AA3">
        <w:rPr>
          <w:sz w:val="22"/>
          <w:szCs w:val="22"/>
        </w:rPr>
        <w:t xml:space="preserve"> mentioned above.</w:t>
      </w:r>
    </w:p>
    <w:p w14:paraId="5120EFC0" w14:textId="3754B417" w:rsidR="00B733C7" w:rsidRPr="003C2F7D" w:rsidRDefault="00B733C7" w:rsidP="00041EFE">
      <w:pPr>
        <w:rPr>
          <w:b/>
          <w:bCs/>
          <w:sz w:val="22"/>
          <w:szCs w:val="22"/>
        </w:rPr>
      </w:pPr>
      <w:r w:rsidRPr="003C2F7D">
        <w:rPr>
          <w:b/>
          <w:bCs/>
          <w:sz w:val="22"/>
          <w:szCs w:val="22"/>
        </w:rPr>
        <w:t xml:space="preserve">Proposal 2: </w:t>
      </w:r>
      <w:r w:rsidR="0059275C" w:rsidRPr="0059275C">
        <w:rPr>
          <w:b/>
          <w:bCs/>
          <w:sz w:val="22"/>
          <w:szCs w:val="22"/>
        </w:rPr>
        <w:t>Consider the use of sequence</w:t>
      </w:r>
      <w:r w:rsidR="00B25106">
        <w:rPr>
          <w:b/>
          <w:bCs/>
          <w:sz w:val="22"/>
          <w:szCs w:val="22"/>
        </w:rPr>
        <w:t>-based solution (</w:t>
      </w:r>
      <w:proofErr w:type="gramStart"/>
      <w:r w:rsidR="00B25106">
        <w:rPr>
          <w:b/>
          <w:bCs/>
          <w:sz w:val="22"/>
          <w:szCs w:val="22"/>
        </w:rPr>
        <w:t>e.g.</w:t>
      </w:r>
      <w:proofErr w:type="gramEnd"/>
      <w:r w:rsidR="00B25106">
        <w:rPr>
          <w:b/>
          <w:bCs/>
          <w:sz w:val="22"/>
          <w:szCs w:val="22"/>
        </w:rPr>
        <w:t xml:space="preserve"> SSS-like)</w:t>
      </w:r>
      <w:r w:rsidR="0059275C" w:rsidRPr="0059275C">
        <w:rPr>
          <w:b/>
          <w:bCs/>
          <w:sz w:val="22"/>
          <w:szCs w:val="22"/>
        </w:rPr>
        <w:t xml:space="preserve"> for paging early indication.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550BDD95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we </w:t>
      </w:r>
      <w:r w:rsidR="00A837B5">
        <w:rPr>
          <w:sz w:val="22"/>
          <w:szCs w:val="22"/>
          <w:lang w:val="en-US"/>
        </w:rPr>
        <w:t>evaluated the power saving gain for different paging enhancements, and made the following observations and proposal</w:t>
      </w:r>
      <w:r w:rsidRPr="00CC1A38">
        <w:rPr>
          <w:sz w:val="22"/>
          <w:szCs w:val="22"/>
          <w:lang w:val="en-US"/>
        </w:rPr>
        <w:t>:</w:t>
      </w:r>
    </w:p>
    <w:p w14:paraId="43623BDD" w14:textId="77777777" w:rsidR="000F69FD" w:rsidRPr="008314DC" w:rsidRDefault="000F69FD" w:rsidP="000F69FD">
      <w:pPr>
        <w:tabs>
          <w:tab w:val="left" w:pos="640"/>
        </w:tabs>
        <w:rPr>
          <w:b/>
          <w:bCs/>
          <w:sz w:val="22"/>
          <w:szCs w:val="22"/>
        </w:rPr>
      </w:pPr>
      <w:r w:rsidRPr="008314DC">
        <w:rPr>
          <w:b/>
          <w:bCs/>
          <w:sz w:val="22"/>
          <w:szCs w:val="22"/>
        </w:rPr>
        <w:lastRenderedPageBreak/>
        <w:t>Proposal 1: Paging early indication is transmitted if the UE needs to monitor the paging occasion.</w:t>
      </w:r>
      <w:r w:rsidRPr="003C2F7D">
        <w:rPr>
          <w:b/>
          <w:bCs/>
          <w:sz w:val="22"/>
          <w:szCs w:val="22"/>
        </w:rPr>
        <w:t xml:space="preserve"> </w:t>
      </w:r>
      <w:r w:rsidRPr="008314DC">
        <w:rPr>
          <w:b/>
          <w:bCs/>
          <w:sz w:val="22"/>
          <w:szCs w:val="22"/>
        </w:rPr>
        <w:t>If paging early indication is not detected by the UE, the UE does not monitor the paging occasion.</w:t>
      </w:r>
    </w:p>
    <w:p w14:paraId="56F4C0F4" w14:textId="572D675F" w:rsidR="007D7446" w:rsidRPr="007D7446" w:rsidRDefault="000F69FD" w:rsidP="003C2F7D">
      <w:pPr>
        <w:pStyle w:val="ListParagraph"/>
        <w:numPr>
          <w:ilvl w:val="0"/>
          <w:numId w:val="44"/>
        </w:numPr>
        <w:ind w:leftChars="0"/>
        <w:rPr>
          <w:b/>
          <w:bCs/>
          <w:sz w:val="22"/>
          <w:szCs w:val="22"/>
        </w:rPr>
      </w:pPr>
      <w:r w:rsidRPr="003C2F7D">
        <w:rPr>
          <w:b/>
          <w:bCs/>
          <w:sz w:val="22"/>
          <w:szCs w:val="22"/>
        </w:rPr>
        <w:t>FFS exact conditions when the UE needs to monitor the paging occasion if paging early indication is detected (</w:t>
      </w:r>
      <w:proofErr w:type="gramStart"/>
      <w:r w:rsidRPr="003C2F7D">
        <w:rPr>
          <w:b/>
          <w:bCs/>
          <w:sz w:val="22"/>
          <w:szCs w:val="22"/>
        </w:rPr>
        <w:t>e.g.</w:t>
      </w:r>
      <w:proofErr w:type="gramEnd"/>
      <w:r w:rsidRPr="003C2F7D">
        <w:rPr>
          <w:b/>
          <w:bCs/>
          <w:sz w:val="22"/>
          <w:szCs w:val="22"/>
        </w:rPr>
        <w:t xml:space="preserve"> sub-grouping indication, SI update, ETWS indication)</w:t>
      </w:r>
    </w:p>
    <w:p w14:paraId="069B2EE7" w14:textId="77777777" w:rsidR="007D7446" w:rsidRPr="003C2F7D" w:rsidRDefault="007D7446" w:rsidP="007D7446">
      <w:pPr>
        <w:rPr>
          <w:b/>
          <w:bCs/>
          <w:sz w:val="22"/>
          <w:szCs w:val="22"/>
        </w:rPr>
      </w:pPr>
      <w:r w:rsidRPr="003C2F7D">
        <w:rPr>
          <w:b/>
          <w:bCs/>
          <w:sz w:val="22"/>
          <w:szCs w:val="22"/>
        </w:rPr>
        <w:t xml:space="preserve">Proposal 2: </w:t>
      </w:r>
      <w:r w:rsidRPr="0059275C">
        <w:rPr>
          <w:b/>
          <w:bCs/>
          <w:sz w:val="22"/>
          <w:szCs w:val="22"/>
        </w:rPr>
        <w:t>Consider the use of sequence</w:t>
      </w:r>
      <w:r>
        <w:rPr>
          <w:b/>
          <w:bCs/>
          <w:sz w:val="22"/>
          <w:szCs w:val="22"/>
        </w:rPr>
        <w:t>-based solution (</w:t>
      </w:r>
      <w:proofErr w:type="gramStart"/>
      <w:r>
        <w:rPr>
          <w:b/>
          <w:bCs/>
          <w:sz w:val="22"/>
          <w:szCs w:val="22"/>
        </w:rPr>
        <w:t>e.g.</w:t>
      </w:r>
      <w:proofErr w:type="gramEnd"/>
      <w:r>
        <w:rPr>
          <w:b/>
          <w:bCs/>
          <w:sz w:val="22"/>
          <w:szCs w:val="22"/>
        </w:rPr>
        <w:t xml:space="preserve"> SSS-like)</w:t>
      </w:r>
      <w:r w:rsidRPr="0059275C">
        <w:rPr>
          <w:b/>
          <w:bCs/>
          <w:sz w:val="22"/>
          <w:szCs w:val="22"/>
        </w:rPr>
        <w:t xml:space="preserve"> for paging early indication.</w:t>
      </w:r>
    </w:p>
    <w:p w14:paraId="79309142" w14:textId="77777777" w:rsidR="003C2F7D" w:rsidRPr="003C2F7D" w:rsidRDefault="003C2F7D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7266D8C1" w:rsidR="00344198" w:rsidRPr="00D941E0" w:rsidRDefault="00BF7A10" w:rsidP="00F474A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25070">
        <w:rPr>
          <w:sz w:val="22"/>
          <w:szCs w:val="22"/>
        </w:rPr>
        <w:t>RP-200938</w:t>
      </w:r>
      <w:r>
        <w:rPr>
          <w:sz w:val="22"/>
          <w:szCs w:val="22"/>
        </w:rPr>
        <w:t xml:space="preserve">, </w:t>
      </w:r>
      <w:r w:rsidRPr="00BF7A10">
        <w:rPr>
          <w:sz w:val="22"/>
          <w:szCs w:val="22"/>
        </w:rPr>
        <w:t>Revised WID UE Power Saving Enhancements for NR</w:t>
      </w:r>
      <w:r>
        <w:rPr>
          <w:sz w:val="22"/>
          <w:szCs w:val="22"/>
        </w:rPr>
        <w:t>, MediaTek</w:t>
      </w:r>
      <w:r w:rsidR="00847AB1">
        <w:rPr>
          <w:sz w:val="22"/>
          <w:szCs w:val="22"/>
        </w:rPr>
        <w:t xml:space="preserve"> Inc.</w:t>
      </w:r>
      <w:r>
        <w:rPr>
          <w:sz w:val="22"/>
          <w:szCs w:val="22"/>
        </w:rPr>
        <w:t>, RAN#88</w:t>
      </w:r>
      <w:r w:rsidR="00847AB1">
        <w:rPr>
          <w:sz w:val="22"/>
          <w:szCs w:val="22"/>
        </w:rPr>
        <w:t>e</w:t>
      </w:r>
      <w:r>
        <w:rPr>
          <w:sz w:val="22"/>
          <w:szCs w:val="22"/>
        </w:rPr>
        <w:t>, June 2020.</w:t>
      </w:r>
    </w:p>
    <w:p w14:paraId="3D1D4484" w14:textId="050003EC" w:rsidR="00D1315A" w:rsidRDefault="00D1315A" w:rsidP="00D1315A">
      <w:pPr>
        <w:pStyle w:val="Heading1"/>
        <w:numPr>
          <w:ilvl w:val="0"/>
          <w:numId w:val="0"/>
        </w:numPr>
      </w:pPr>
      <w:r>
        <w:t>Appendix A: Evaluation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D1315A" w14:paraId="218A035E" w14:textId="77777777" w:rsidTr="00D1315A">
        <w:tc>
          <w:tcPr>
            <w:tcW w:w="4505" w:type="dxa"/>
          </w:tcPr>
          <w:p w14:paraId="44225144" w14:textId="55FC8CB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4505" w:type="dxa"/>
          </w:tcPr>
          <w:p w14:paraId="73947644" w14:textId="0AF16374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DB127F" w14:paraId="787F0E78" w14:textId="77777777" w:rsidTr="00D1315A">
        <w:tc>
          <w:tcPr>
            <w:tcW w:w="4505" w:type="dxa"/>
          </w:tcPr>
          <w:p w14:paraId="2B1A1D6A" w14:textId="6061F3F9" w:rsidR="00DB127F" w:rsidRDefault="00DB127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4505" w:type="dxa"/>
          </w:tcPr>
          <w:p w14:paraId="23E738E9" w14:textId="48F3ECFC" w:rsidR="00DB127F" w:rsidRDefault="00DB127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</w:tr>
      <w:tr w:rsidR="00D1315A" w14:paraId="751AF0CB" w14:textId="77777777" w:rsidTr="00D1315A">
        <w:tc>
          <w:tcPr>
            <w:tcW w:w="4505" w:type="dxa"/>
          </w:tcPr>
          <w:p w14:paraId="46AFFFF2" w14:textId="38D2CBE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Paging cycle</w:t>
            </w:r>
          </w:p>
        </w:tc>
        <w:tc>
          <w:tcPr>
            <w:tcW w:w="4505" w:type="dxa"/>
          </w:tcPr>
          <w:p w14:paraId="68FAB5BD" w14:textId="36C6789E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1.28 sec</w:t>
            </w:r>
          </w:p>
        </w:tc>
      </w:tr>
      <w:tr w:rsidR="00852590" w14:paraId="37872F8D" w14:textId="77777777" w:rsidTr="00D1315A">
        <w:tc>
          <w:tcPr>
            <w:tcW w:w="4505" w:type="dxa"/>
          </w:tcPr>
          <w:p w14:paraId="50068116" w14:textId="310A67E0" w:rsidR="00852590" w:rsidRDefault="00852590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Group paging rate</w:t>
            </w:r>
          </w:p>
        </w:tc>
        <w:tc>
          <w:tcPr>
            <w:tcW w:w="4505" w:type="dxa"/>
          </w:tcPr>
          <w:p w14:paraId="2493072E" w14:textId="6A7EBF08" w:rsidR="00852590" w:rsidRDefault="00852590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10% unless specified otherwise</w:t>
            </w:r>
          </w:p>
        </w:tc>
      </w:tr>
      <w:tr w:rsidR="00D1315A" w14:paraId="7AE367C3" w14:textId="77777777" w:rsidTr="00D1315A">
        <w:tc>
          <w:tcPr>
            <w:tcW w:w="4505" w:type="dxa"/>
          </w:tcPr>
          <w:p w14:paraId="2594937C" w14:textId="01365C5D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 periodicity</w:t>
            </w:r>
          </w:p>
        </w:tc>
        <w:tc>
          <w:tcPr>
            <w:tcW w:w="4505" w:type="dxa"/>
          </w:tcPr>
          <w:p w14:paraId="4FEAB9B6" w14:textId="7226A193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</w:tr>
      <w:tr w:rsidR="00D1315A" w14:paraId="14C1CF28" w14:textId="77777777" w:rsidTr="00D1315A">
        <w:tc>
          <w:tcPr>
            <w:tcW w:w="4505" w:type="dxa"/>
          </w:tcPr>
          <w:p w14:paraId="01108C38" w14:textId="7EDC4AC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 duration</w:t>
            </w:r>
          </w:p>
        </w:tc>
        <w:tc>
          <w:tcPr>
            <w:tcW w:w="4505" w:type="dxa"/>
          </w:tcPr>
          <w:p w14:paraId="72DFF4DE" w14:textId="7B5F2425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(for time/frequency tracking</w:t>
            </w:r>
            <w:r w:rsidR="008C591B">
              <w:rPr>
                <w:lang w:val="en-US"/>
              </w:rPr>
              <w:t xml:space="preserve"> and</w:t>
            </w:r>
            <w:r>
              <w:rPr>
                <w:lang w:val="en-US"/>
              </w:rPr>
              <w:t xml:space="preserve"> serving cell measurement)</w:t>
            </w:r>
          </w:p>
        </w:tc>
      </w:tr>
      <w:tr w:rsidR="00D1315A" w14:paraId="4AAB5579" w14:textId="77777777" w:rsidTr="00D1315A">
        <w:tc>
          <w:tcPr>
            <w:tcW w:w="4505" w:type="dxa"/>
          </w:tcPr>
          <w:p w14:paraId="6A34DCC3" w14:textId="36F977D6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Intra-frequency RRM measurement</w:t>
            </w:r>
          </w:p>
        </w:tc>
        <w:tc>
          <w:tcPr>
            <w:tcW w:w="4505" w:type="dxa"/>
          </w:tcPr>
          <w:p w14:paraId="09061DA1" w14:textId="7521B557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Assumes synchronized deployment, 20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SMTC periodicity, 2ms SMTC window that overlaps with serving cell SSB</w:t>
            </w:r>
          </w:p>
        </w:tc>
      </w:tr>
      <w:tr w:rsidR="00D1315A" w14:paraId="15ECB027" w14:textId="77777777" w:rsidTr="00D1315A">
        <w:tc>
          <w:tcPr>
            <w:tcW w:w="4505" w:type="dxa"/>
          </w:tcPr>
          <w:p w14:paraId="29FACE56" w14:textId="09918B46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Inter-frequency RRM measurement</w:t>
            </w:r>
          </w:p>
        </w:tc>
        <w:tc>
          <w:tcPr>
            <w:tcW w:w="4505" w:type="dxa"/>
          </w:tcPr>
          <w:p w14:paraId="15CA88BE" w14:textId="05D94C34" w:rsidR="00D1315A" w:rsidRDefault="001E576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 w:rsidRPr="006B4FF3">
              <w:rPr>
                <w:rFonts w:eastAsia="Gulim"/>
              </w:rPr>
              <w:t xml:space="preserve">5 </w:t>
            </w:r>
            <w:proofErr w:type="spellStart"/>
            <w:r w:rsidRPr="006B4FF3">
              <w:rPr>
                <w:rFonts w:eastAsia="Gulim"/>
              </w:rPr>
              <w:t>ms</w:t>
            </w:r>
            <w:proofErr w:type="spellEnd"/>
            <w:r w:rsidRPr="006B4FF3">
              <w:rPr>
                <w:rFonts w:eastAsia="Gulim"/>
              </w:rPr>
              <w:t xml:space="preserve"> SMTC window and 6 </w:t>
            </w:r>
            <w:proofErr w:type="spellStart"/>
            <w:r w:rsidRPr="006B4FF3">
              <w:rPr>
                <w:rFonts w:eastAsia="Gulim"/>
              </w:rPr>
              <w:t>ms</w:t>
            </w:r>
            <w:proofErr w:type="spellEnd"/>
            <w:r w:rsidRPr="006B4FF3">
              <w:rPr>
                <w:rFonts w:eastAsia="Gulim"/>
              </w:rPr>
              <w:t xml:space="preserve"> measurement gap</w:t>
            </w:r>
          </w:p>
        </w:tc>
      </w:tr>
      <w:tr w:rsidR="00E17E52" w14:paraId="183D4FAE" w14:textId="77777777" w:rsidTr="00D1315A">
        <w:tc>
          <w:tcPr>
            <w:tcW w:w="4505" w:type="dxa"/>
          </w:tcPr>
          <w:p w14:paraId="3B86B423" w14:textId="2AF6506A" w:rsidR="00E17E52" w:rsidRDefault="00E17E52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PO duration</w:t>
            </w:r>
          </w:p>
        </w:tc>
        <w:tc>
          <w:tcPr>
            <w:tcW w:w="4505" w:type="dxa"/>
          </w:tcPr>
          <w:p w14:paraId="39B963FA" w14:textId="44A8F7BD" w:rsidR="00E17E52" w:rsidRPr="006B4FF3" w:rsidRDefault="00E17E52" w:rsidP="00D1315A">
            <w:pPr>
              <w:pStyle w:val="0Maintext"/>
              <w:spacing w:after="120" w:afterAutospacing="0" w:line="240" w:lineRule="auto"/>
              <w:ind w:firstLine="0"/>
              <w:rPr>
                <w:rFonts w:eastAsia="Gulim"/>
              </w:rPr>
            </w:pPr>
            <w:r>
              <w:rPr>
                <w:rFonts w:eastAsia="Gulim"/>
              </w:rPr>
              <w:t xml:space="preserve">2 </w:t>
            </w:r>
            <w:proofErr w:type="spellStart"/>
            <w:r>
              <w:rPr>
                <w:rFonts w:eastAsia="Gulim"/>
              </w:rPr>
              <w:t>ms</w:t>
            </w:r>
            <w:proofErr w:type="spellEnd"/>
          </w:p>
        </w:tc>
      </w:tr>
    </w:tbl>
    <w:p w14:paraId="48D3502F" w14:textId="54DFA225" w:rsidR="002134C9" w:rsidRDefault="002134C9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9111206" w14:textId="32B8D59E" w:rsidR="001E576F" w:rsidRDefault="001E576F" w:rsidP="001E576F">
      <w:pPr>
        <w:pStyle w:val="Heading1"/>
        <w:numPr>
          <w:ilvl w:val="0"/>
          <w:numId w:val="0"/>
        </w:numPr>
      </w:pPr>
      <w:r>
        <w:t>Appendix B: Power Consumption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6855"/>
      </w:tblGrid>
      <w:tr w:rsidR="001E576F" w14:paraId="59D50D81" w14:textId="77777777" w:rsidTr="00C21A91">
        <w:tc>
          <w:tcPr>
            <w:tcW w:w="2155" w:type="dxa"/>
          </w:tcPr>
          <w:p w14:paraId="147FADE3" w14:textId="5DA63BE0" w:rsidR="001E576F" w:rsidRDefault="001E576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Power State</w:t>
            </w:r>
          </w:p>
        </w:tc>
        <w:tc>
          <w:tcPr>
            <w:tcW w:w="6855" w:type="dxa"/>
          </w:tcPr>
          <w:p w14:paraId="013E9B36" w14:textId="46DAE705" w:rsidR="001E576F" w:rsidRDefault="001E576F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Power</w:t>
            </w:r>
            <w:r w:rsidR="00DB127F">
              <w:rPr>
                <w:lang w:val="en-US"/>
              </w:rPr>
              <w:t xml:space="preserve"> (per slot)</w:t>
            </w:r>
          </w:p>
        </w:tc>
      </w:tr>
      <w:tr w:rsidR="001E576F" w14:paraId="0D24A838" w14:textId="77777777" w:rsidTr="00C21A91">
        <w:tc>
          <w:tcPr>
            <w:tcW w:w="2155" w:type="dxa"/>
          </w:tcPr>
          <w:p w14:paraId="5D73F21E" w14:textId="6AE95F4E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Deep</w:t>
            </w:r>
            <w:r>
              <w:rPr>
                <w:lang w:val="en-US" w:eastAsia="zh-CN"/>
              </w:rPr>
              <w:t xml:space="preserve"> sleep</w:t>
            </w:r>
          </w:p>
        </w:tc>
        <w:tc>
          <w:tcPr>
            <w:tcW w:w="6855" w:type="dxa"/>
          </w:tcPr>
          <w:p w14:paraId="441C4F8D" w14:textId="3E9B48FA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E576F" w14:paraId="75D0B218" w14:textId="77777777" w:rsidTr="00C21A91">
        <w:tc>
          <w:tcPr>
            <w:tcW w:w="2155" w:type="dxa"/>
          </w:tcPr>
          <w:p w14:paraId="52563792" w14:textId="7F69714B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Ligh</w:t>
            </w:r>
            <w:r w:rsidR="00E16447">
              <w:rPr>
                <w:lang w:val="en-US"/>
              </w:rPr>
              <w:t>t</w:t>
            </w:r>
            <w:r>
              <w:rPr>
                <w:lang w:val="en-US"/>
              </w:rPr>
              <w:t xml:space="preserve"> sleep</w:t>
            </w:r>
          </w:p>
        </w:tc>
        <w:tc>
          <w:tcPr>
            <w:tcW w:w="6855" w:type="dxa"/>
          </w:tcPr>
          <w:p w14:paraId="509EC3F7" w14:textId="03ED3873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1E576F" w14:paraId="6FD55BA1" w14:textId="77777777" w:rsidTr="00C21A91">
        <w:tc>
          <w:tcPr>
            <w:tcW w:w="2155" w:type="dxa"/>
          </w:tcPr>
          <w:p w14:paraId="624D3AFA" w14:textId="244F93B2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Micro sleep</w:t>
            </w:r>
          </w:p>
        </w:tc>
        <w:tc>
          <w:tcPr>
            <w:tcW w:w="6855" w:type="dxa"/>
          </w:tcPr>
          <w:p w14:paraId="47DC7731" w14:textId="67E00C37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8D5CA5" w14:paraId="5132EE68" w14:textId="77777777" w:rsidTr="00C21A91">
        <w:tc>
          <w:tcPr>
            <w:tcW w:w="2155" w:type="dxa"/>
          </w:tcPr>
          <w:p w14:paraId="4EFF4D86" w14:textId="457D11E6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PDCCH-only</w:t>
            </w:r>
          </w:p>
        </w:tc>
        <w:tc>
          <w:tcPr>
            <w:tcW w:w="6855" w:type="dxa"/>
          </w:tcPr>
          <w:p w14:paraId="334DF814" w14:textId="16E0858B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8D5CA5" w14:paraId="4BD18AF9" w14:textId="77777777" w:rsidTr="00C21A91">
        <w:tc>
          <w:tcPr>
            <w:tcW w:w="2155" w:type="dxa"/>
          </w:tcPr>
          <w:p w14:paraId="714E9C88" w14:textId="3D1A221E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PDCCH+PDSCH</w:t>
            </w:r>
          </w:p>
        </w:tc>
        <w:tc>
          <w:tcPr>
            <w:tcW w:w="6855" w:type="dxa"/>
          </w:tcPr>
          <w:p w14:paraId="6FD7FB53" w14:textId="0C355BEF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8D5CA5" w14:paraId="5408377F" w14:textId="77777777" w:rsidTr="00C21A91">
        <w:tc>
          <w:tcPr>
            <w:tcW w:w="2155" w:type="dxa"/>
          </w:tcPr>
          <w:p w14:paraId="6E85D6A6" w14:textId="018C7D3A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PDSCH-only</w:t>
            </w:r>
          </w:p>
        </w:tc>
        <w:tc>
          <w:tcPr>
            <w:tcW w:w="6855" w:type="dxa"/>
          </w:tcPr>
          <w:p w14:paraId="1F88894E" w14:textId="1EDE2FB5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</w:tr>
      <w:tr w:rsidR="008D5CA5" w14:paraId="71E5D4FF" w14:textId="77777777" w:rsidTr="00C21A91">
        <w:tc>
          <w:tcPr>
            <w:tcW w:w="2155" w:type="dxa"/>
          </w:tcPr>
          <w:p w14:paraId="354C16E7" w14:textId="198BD0CB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</w:t>
            </w:r>
            <w:r w:rsidR="002C6BBA">
              <w:rPr>
                <w:lang w:val="en-US"/>
              </w:rPr>
              <w:t>/CSI-RS processing</w:t>
            </w:r>
          </w:p>
        </w:tc>
        <w:tc>
          <w:tcPr>
            <w:tcW w:w="6855" w:type="dxa"/>
          </w:tcPr>
          <w:p w14:paraId="43175A09" w14:textId="5884A5CF" w:rsidR="008D5CA5" w:rsidRDefault="002C6BBA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2C6BBA" w14:paraId="2F38D406" w14:textId="77777777" w:rsidTr="00C21A91">
        <w:tc>
          <w:tcPr>
            <w:tcW w:w="2155" w:type="dxa"/>
          </w:tcPr>
          <w:p w14:paraId="21668CB1" w14:textId="3485F849" w:rsidR="002C6BBA" w:rsidRDefault="002C6BBA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Intra-frequency RRM measurement</w:t>
            </w:r>
          </w:p>
        </w:tc>
        <w:tc>
          <w:tcPr>
            <w:tcW w:w="6855" w:type="dxa"/>
          </w:tcPr>
          <w:p w14:paraId="19278A09" w14:textId="173420F7" w:rsidR="002C6BBA" w:rsidRDefault="00C500EE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60 for measurement only,</w:t>
            </w:r>
            <w:r w:rsidR="00C21A91">
              <w:rPr>
                <w:lang w:val="en-US"/>
              </w:rPr>
              <w:t xml:space="preserve"> </w:t>
            </w:r>
            <w:r>
              <w:rPr>
                <w:lang w:val="en-US"/>
              </w:rPr>
              <w:t>80 for combined search and measurement (synchronous)</w:t>
            </w:r>
          </w:p>
          <w:p w14:paraId="76301F97" w14:textId="2D226623" w:rsidR="00115C28" w:rsidRDefault="00115C28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Probability for intra-frequency cell search = ¼</w:t>
            </w:r>
          </w:p>
        </w:tc>
      </w:tr>
      <w:tr w:rsidR="00C500EE" w14:paraId="0B2B776B" w14:textId="77777777" w:rsidTr="00C21A91">
        <w:tc>
          <w:tcPr>
            <w:tcW w:w="2155" w:type="dxa"/>
          </w:tcPr>
          <w:p w14:paraId="40DD0E49" w14:textId="7285EF52" w:rsidR="00C500EE" w:rsidRDefault="00C500EE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Inter-frequency RRM measurement</w:t>
            </w:r>
          </w:p>
        </w:tc>
        <w:tc>
          <w:tcPr>
            <w:tcW w:w="6855" w:type="dxa"/>
          </w:tcPr>
          <w:p w14:paraId="514979D2" w14:textId="77777777" w:rsidR="00C500EE" w:rsidRDefault="00115C28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60 for measurement only, </w:t>
            </w:r>
            <w:r w:rsidR="00C21A91">
              <w:rPr>
                <w:lang w:val="en-US"/>
              </w:rPr>
              <w:t>60 for neighbor cell search</w:t>
            </w:r>
          </w:p>
          <w:p w14:paraId="4964A822" w14:textId="77777777" w:rsidR="00C21A91" w:rsidRDefault="00C21A91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Probability for inter-frequency cell search = ¼</w:t>
            </w:r>
          </w:p>
          <w:p w14:paraId="7B79CFF2" w14:textId="0348C550" w:rsidR="00DB127F" w:rsidRDefault="00DB127F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Micro sleep power assumed for switch in/out a frequency layer</w:t>
            </w:r>
          </w:p>
        </w:tc>
      </w:tr>
    </w:tbl>
    <w:p w14:paraId="225C46B3" w14:textId="77777777" w:rsidR="001E576F" w:rsidRPr="00E55EB5" w:rsidRDefault="001E576F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1E576F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3C0000"/>
    <w:multiLevelType w:val="multilevel"/>
    <w:tmpl w:val="375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EE27A9"/>
    <w:multiLevelType w:val="hybridMultilevel"/>
    <w:tmpl w:val="4F84F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15D11F0D"/>
    <w:multiLevelType w:val="multilevel"/>
    <w:tmpl w:val="D52E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B243D2"/>
    <w:multiLevelType w:val="multilevel"/>
    <w:tmpl w:val="02B4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8072A5"/>
    <w:multiLevelType w:val="multilevel"/>
    <w:tmpl w:val="FA06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40B86"/>
    <w:multiLevelType w:val="hybridMultilevel"/>
    <w:tmpl w:val="9B00D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B3809"/>
    <w:multiLevelType w:val="hybridMultilevel"/>
    <w:tmpl w:val="E68C0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458E9"/>
    <w:multiLevelType w:val="multilevel"/>
    <w:tmpl w:val="70F26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5AB1B07"/>
    <w:multiLevelType w:val="hybridMultilevel"/>
    <w:tmpl w:val="20E42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06B77"/>
    <w:multiLevelType w:val="hybridMultilevel"/>
    <w:tmpl w:val="ED8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FE5879"/>
    <w:multiLevelType w:val="hybridMultilevel"/>
    <w:tmpl w:val="C8168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E65B5D"/>
    <w:multiLevelType w:val="hybridMultilevel"/>
    <w:tmpl w:val="94CE2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A515B35"/>
    <w:multiLevelType w:val="multilevel"/>
    <w:tmpl w:val="A592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497815"/>
    <w:multiLevelType w:val="hybridMultilevel"/>
    <w:tmpl w:val="1E44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737C6"/>
    <w:multiLevelType w:val="hybridMultilevel"/>
    <w:tmpl w:val="BB78A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856F9"/>
    <w:multiLevelType w:val="multilevel"/>
    <w:tmpl w:val="B50AF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BC1573F"/>
    <w:multiLevelType w:val="hybridMultilevel"/>
    <w:tmpl w:val="BA5C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20352B"/>
    <w:multiLevelType w:val="hybridMultilevel"/>
    <w:tmpl w:val="DCC89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4438C"/>
    <w:multiLevelType w:val="hybridMultilevel"/>
    <w:tmpl w:val="203CF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-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40" w15:restartNumberingAfterBreak="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BC049D"/>
    <w:multiLevelType w:val="hybridMultilevel"/>
    <w:tmpl w:val="6DDC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106C9"/>
    <w:multiLevelType w:val="hybridMultilevel"/>
    <w:tmpl w:val="CBD650DE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2"/>
  </w:num>
  <w:num w:numId="4">
    <w:abstractNumId w:val="30"/>
  </w:num>
  <w:num w:numId="5">
    <w:abstractNumId w:val="36"/>
  </w:num>
  <w:num w:numId="6">
    <w:abstractNumId w:val="20"/>
  </w:num>
  <w:num w:numId="7">
    <w:abstractNumId w:val="31"/>
  </w:num>
  <w:num w:numId="8">
    <w:abstractNumId w:val="4"/>
  </w:num>
  <w:num w:numId="9">
    <w:abstractNumId w:val="35"/>
  </w:num>
  <w:num w:numId="10">
    <w:abstractNumId w:val="10"/>
  </w:num>
  <w:num w:numId="11">
    <w:abstractNumId w:val="27"/>
  </w:num>
  <w:num w:numId="12">
    <w:abstractNumId w:val="6"/>
  </w:num>
  <w:num w:numId="13">
    <w:abstractNumId w:val="12"/>
  </w:num>
  <w:num w:numId="14">
    <w:abstractNumId w:val="26"/>
  </w:num>
  <w:num w:numId="15">
    <w:abstractNumId w:val="19"/>
  </w:num>
  <w:num w:numId="16">
    <w:abstractNumId w:val="7"/>
  </w:num>
  <w:num w:numId="17">
    <w:abstractNumId w:val="40"/>
  </w:num>
  <w:num w:numId="18">
    <w:abstractNumId w:val="39"/>
  </w:num>
  <w:num w:numId="19">
    <w:abstractNumId w:val="22"/>
  </w:num>
  <w:num w:numId="20">
    <w:abstractNumId w:val="28"/>
  </w:num>
  <w:num w:numId="21">
    <w:abstractNumId w:val="21"/>
  </w:num>
  <w:num w:numId="22">
    <w:abstractNumId w:val="1"/>
  </w:num>
  <w:num w:numId="23">
    <w:abstractNumId w:val="5"/>
  </w:num>
  <w:num w:numId="24">
    <w:abstractNumId w:val="23"/>
  </w:num>
  <w:num w:numId="25">
    <w:abstractNumId w:val="34"/>
  </w:num>
  <w:num w:numId="26">
    <w:abstractNumId w:val="14"/>
  </w:num>
  <w:num w:numId="27">
    <w:abstractNumId w:val="3"/>
  </w:num>
  <w:num w:numId="28">
    <w:abstractNumId w:val="11"/>
  </w:num>
  <w:num w:numId="29">
    <w:abstractNumId w:val="13"/>
  </w:num>
  <w:num w:numId="30">
    <w:abstractNumId w:val="8"/>
  </w:num>
  <w:num w:numId="31">
    <w:abstractNumId w:val="24"/>
  </w:num>
  <w:num w:numId="32">
    <w:abstractNumId w:val="17"/>
  </w:num>
  <w:num w:numId="33">
    <w:abstractNumId w:val="9"/>
  </w:num>
  <w:num w:numId="34">
    <w:abstractNumId w:val="29"/>
  </w:num>
  <w:num w:numId="35">
    <w:abstractNumId w:val="18"/>
  </w:num>
  <w:num w:numId="36">
    <w:abstractNumId w:val="37"/>
  </w:num>
  <w:num w:numId="37">
    <w:abstractNumId w:val="25"/>
  </w:num>
  <w:num w:numId="38">
    <w:abstractNumId w:val="16"/>
  </w:num>
  <w:num w:numId="39">
    <w:abstractNumId w:val="41"/>
  </w:num>
  <w:num w:numId="40">
    <w:abstractNumId w:val="38"/>
  </w:num>
  <w:num w:numId="41">
    <w:abstractNumId w:val="32"/>
  </w:num>
  <w:num w:numId="42">
    <w:abstractNumId w:val="43"/>
  </w:num>
  <w:num w:numId="43">
    <w:abstractNumId w:val="33"/>
  </w:num>
  <w:num w:numId="44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6535"/>
    <w:rsid w:val="000212EC"/>
    <w:rsid w:val="000216AF"/>
    <w:rsid w:val="00024CD4"/>
    <w:rsid w:val="00026645"/>
    <w:rsid w:val="00031E68"/>
    <w:rsid w:val="00032FD3"/>
    <w:rsid w:val="00033D5B"/>
    <w:rsid w:val="00035CF3"/>
    <w:rsid w:val="00041988"/>
    <w:rsid w:val="00041EFE"/>
    <w:rsid w:val="00044CC2"/>
    <w:rsid w:val="00044EAE"/>
    <w:rsid w:val="0005612B"/>
    <w:rsid w:val="000605BB"/>
    <w:rsid w:val="00062BBD"/>
    <w:rsid w:val="00062BC5"/>
    <w:rsid w:val="0007075C"/>
    <w:rsid w:val="00073136"/>
    <w:rsid w:val="0008027A"/>
    <w:rsid w:val="00084EE1"/>
    <w:rsid w:val="000A1890"/>
    <w:rsid w:val="000A2AAA"/>
    <w:rsid w:val="000B0FBC"/>
    <w:rsid w:val="000B70ED"/>
    <w:rsid w:val="000C3D00"/>
    <w:rsid w:val="000C6206"/>
    <w:rsid w:val="000C62A2"/>
    <w:rsid w:val="000D1A8F"/>
    <w:rsid w:val="000F2C70"/>
    <w:rsid w:val="000F4B52"/>
    <w:rsid w:val="000F547F"/>
    <w:rsid w:val="000F6485"/>
    <w:rsid w:val="000F69FD"/>
    <w:rsid w:val="00104EEB"/>
    <w:rsid w:val="00111373"/>
    <w:rsid w:val="00112818"/>
    <w:rsid w:val="001144DC"/>
    <w:rsid w:val="00114DBF"/>
    <w:rsid w:val="001154AF"/>
    <w:rsid w:val="00115C28"/>
    <w:rsid w:val="00121FE0"/>
    <w:rsid w:val="001260A0"/>
    <w:rsid w:val="00126C56"/>
    <w:rsid w:val="00127219"/>
    <w:rsid w:val="0013510C"/>
    <w:rsid w:val="00135229"/>
    <w:rsid w:val="00136915"/>
    <w:rsid w:val="00140849"/>
    <w:rsid w:val="00141A14"/>
    <w:rsid w:val="001454B7"/>
    <w:rsid w:val="00145A70"/>
    <w:rsid w:val="00153773"/>
    <w:rsid w:val="00154FF8"/>
    <w:rsid w:val="001757CD"/>
    <w:rsid w:val="001779C8"/>
    <w:rsid w:val="00180A9C"/>
    <w:rsid w:val="0018607A"/>
    <w:rsid w:val="00187CE0"/>
    <w:rsid w:val="00194352"/>
    <w:rsid w:val="00194BBD"/>
    <w:rsid w:val="001A55DE"/>
    <w:rsid w:val="001B1497"/>
    <w:rsid w:val="001B2AEE"/>
    <w:rsid w:val="001B6B96"/>
    <w:rsid w:val="001C3C97"/>
    <w:rsid w:val="001D0F20"/>
    <w:rsid w:val="001D21D2"/>
    <w:rsid w:val="001D5CE5"/>
    <w:rsid w:val="001D749D"/>
    <w:rsid w:val="001E0EF1"/>
    <w:rsid w:val="001E576F"/>
    <w:rsid w:val="001F45D7"/>
    <w:rsid w:val="002134C9"/>
    <w:rsid w:val="00222276"/>
    <w:rsid w:val="0022585F"/>
    <w:rsid w:val="0025179D"/>
    <w:rsid w:val="00252B41"/>
    <w:rsid w:val="002562FA"/>
    <w:rsid w:val="00257312"/>
    <w:rsid w:val="002644BA"/>
    <w:rsid w:val="00265C20"/>
    <w:rsid w:val="00266E0F"/>
    <w:rsid w:val="00271C5A"/>
    <w:rsid w:val="002738F9"/>
    <w:rsid w:val="00274F27"/>
    <w:rsid w:val="00276E66"/>
    <w:rsid w:val="00284AB0"/>
    <w:rsid w:val="00285B13"/>
    <w:rsid w:val="002948FF"/>
    <w:rsid w:val="002972B7"/>
    <w:rsid w:val="002A1C62"/>
    <w:rsid w:val="002A274D"/>
    <w:rsid w:val="002A5B21"/>
    <w:rsid w:val="002B162B"/>
    <w:rsid w:val="002B2343"/>
    <w:rsid w:val="002B5FC9"/>
    <w:rsid w:val="002B6530"/>
    <w:rsid w:val="002B72F3"/>
    <w:rsid w:val="002C24C8"/>
    <w:rsid w:val="002C4EFD"/>
    <w:rsid w:val="002C57AC"/>
    <w:rsid w:val="002C656D"/>
    <w:rsid w:val="002C6BBA"/>
    <w:rsid w:val="002D0C8B"/>
    <w:rsid w:val="002D3BD9"/>
    <w:rsid w:val="002E003F"/>
    <w:rsid w:val="002E3D2A"/>
    <w:rsid w:val="002E7927"/>
    <w:rsid w:val="002F407E"/>
    <w:rsid w:val="00303942"/>
    <w:rsid w:val="0030653D"/>
    <w:rsid w:val="003105DC"/>
    <w:rsid w:val="00327B06"/>
    <w:rsid w:val="00327D92"/>
    <w:rsid w:val="00333565"/>
    <w:rsid w:val="00337A40"/>
    <w:rsid w:val="0034266A"/>
    <w:rsid w:val="00342ED5"/>
    <w:rsid w:val="0034417B"/>
    <w:rsid w:val="00344198"/>
    <w:rsid w:val="0035494F"/>
    <w:rsid w:val="003555CA"/>
    <w:rsid w:val="00356A2B"/>
    <w:rsid w:val="00357D6D"/>
    <w:rsid w:val="00360538"/>
    <w:rsid w:val="00360564"/>
    <w:rsid w:val="00366F52"/>
    <w:rsid w:val="00377855"/>
    <w:rsid w:val="00380980"/>
    <w:rsid w:val="00383A52"/>
    <w:rsid w:val="00386476"/>
    <w:rsid w:val="00391B65"/>
    <w:rsid w:val="0039339E"/>
    <w:rsid w:val="003A1C98"/>
    <w:rsid w:val="003A6B6F"/>
    <w:rsid w:val="003C2F7D"/>
    <w:rsid w:val="003C4E3C"/>
    <w:rsid w:val="003C66C6"/>
    <w:rsid w:val="003D0BDE"/>
    <w:rsid w:val="003D3FBA"/>
    <w:rsid w:val="003E07C9"/>
    <w:rsid w:val="003E3570"/>
    <w:rsid w:val="003E75B6"/>
    <w:rsid w:val="003F670D"/>
    <w:rsid w:val="0040017D"/>
    <w:rsid w:val="0040222B"/>
    <w:rsid w:val="0040315C"/>
    <w:rsid w:val="00406FB8"/>
    <w:rsid w:val="00412A3F"/>
    <w:rsid w:val="00415076"/>
    <w:rsid w:val="00417FC9"/>
    <w:rsid w:val="004219D8"/>
    <w:rsid w:val="0042491A"/>
    <w:rsid w:val="00425D9D"/>
    <w:rsid w:val="00430AB1"/>
    <w:rsid w:val="00431CD3"/>
    <w:rsid w:val="0043338E"/>
    <w:rsid w:val="0044148F"/>
    <w:rsid w:val="00446818"/>
    <w:rsid w:val="004573F6"/>
    <w:rsid w:val="00461B15"/>
    <w:rsid w:val="00462395"/>
    <w:rsid w:val="00462580"/>
    <w:rsid w:val="004755B5"/>
    <w:rsid w:val="00475C2B"/>
    <w:rsid w:val="00482475"/>
    <w:rsid w:val="0049590D"/>
    <w:rsid w:val="00496D0C"/>
    <w:rsid w:val="004A41EF"/>
    <w:rsid w:val="004A50EA"/>
    <w:rsid w:val="004B2C35"/>
    <w:rsid w:val="004B3124"/>
    <w:rsid w:val="004B74CC"/>
    <w:rsid w:val="004C2718"/>
    <w:rsid w:val="004C7E73"/>
    <w:rsid w:val="004D7D12"/>
    <w:rsid w:val="004F3299"/>
    <w:rsid w:val="004F33C6"/>
    <w:rsid w:val="00500D45"/>
    <w:rsid w:val="00505C90"/>
    <w:rsid w:val="0050789E"/>
    <w:rsid w:val="005150C5"/>
    <w:rsid w:val="00517258"/>
    <w:rsid w:val="00517455"/>
    <w:rsid w:val="00517ADD"/>
    <w:rsid w:val="005309D9"/>
    <w:rsid w:val="00530AB8"/>
    <w:rsid w:val="00530CC7"/>
    <w:rsid w:val="00532AD8"/>
    <w:rsid w:val="005363A1"/>
    <w:rsid w:val="0053782C"/>
    <w:rsid w:val="00542D13"/>
    <w:rsid w:val="00542E8D"/>
    <w:rsid w:val="00543C5F"/>
    <w:rsid w:val="00546CF4"/>
    <w:rsid w:val="00550F71"/>
    <w:rsid w:val="00555942"/>
    <w:rsid w:val="00556671"/>
    <w:rsid w:val="005578A1"/>
    <w:rsid w:val="00562D9F"/>
    <w:rsid w:val="00580D71"/>
    <w:rsid w:val="005811A6"/>
    <w:rsid w:val="00583F3C"/>
    <w:rsid w:val="00590911"/>
    <w:rsid w:val="0059275C"/>
    <w:rsid w:val="005954E4"/>
    <w:rsid w:val="0059683F"/>
    <w:rsid w:val="005A114F"/>
    <w:rsid w:val="005A73BB"/>
    <w:rsid w:val="005B1101"/>
    <w:rsid w:val="005B1AD1"/>
    <w:rsid w:val="005B1D11"/>
    <w:rsid w:val="005B6997"/>
    <w:rsid w:val="005B6B0D"/>
    <w:rsid w:val="005B7CD7"/>
    <w:rsid w:val="005D45F7"/>
    <w:rsid w:val="005D55D1"/>
    <w:rsid w:val="005D57A7"/>
    <w:rsid w:val="005F38F3"/>
    <w:rsid w:val="005F5A01"/>
    <w:rsid w:val="005F7A0E"/>
    <w:rsid w:val="00605C8F"/>
    <w:rsid w:val="006134C7"/>
    <w:rsid w:val="0061765C"/>
    <w:rsid w:val="00617730"/>
    <w:rsid w:val="00617A64"/>
    <w:rsid w:val="00622A7B"/>
    <w:rsid w:val="00626534"/>
    <w:rsid w:val="00627F77"/>
    <w:rsid w:val="00631A14"/>
    <w:rsid w:val="006321CF"/>
    <w:rsid w:val="00634448"/>
    <w:rsid w:val="00635837"/>
    <w:rsid w:val="00636D7B"/>
    <w:rsid w:val="00643233"/>
    <w:rsid w:val="00645C6C"/>
    <w:rsid w:val="006531B1"/>
    <w:rsid w:val="00661178"/>
    <w:rsid w:val="00666B92"/>
    <w:rsid w:val="00673105"/>
    <w:rsid w:val="006765F4"/>
    <w:rsid w:val="00687ACA"/>
    <w:rsid w:val="00692913"/>
    <w:rsid w:val="006A45D6"/>
    <w:rsid w:val="006C1568"/>
    <w:rsid w:val="006D54CF"/>
    <w:rsid w:val="006D67D9"/>
    <w:rsid w:val="006E090D"/>
    <w:rsid w:val="006E1BD1"/>
    <w:rsid w:val="006F0EC9"/>
    <w:rsid w:val="007003F1"/>
    <w:rsid w:val="00702BAF"/>
    <w:rsid w:val="00703A09"/>
    <w:rsid w:val="00704C59"/>
    <w:rsid w:val="00732388"/>
    <w:rsid w:val="00745905"/>
    <w:rsid w:val="0074699C"/>
    <w:rsid w:val="00750A0B"/>
    <w:rsid w:val="007541B8"/>
    <w:rsid w:val="007544F6"/>
    <w:rsid w:val="00766F27"/>
    <w:rsid w:val="007762A6"/>
    <w:rsid w:val="00777DCB"/>
    <w:rsid w:val="00780C5B"/>
    <w:rsid w:val="0078114E"/>
    <w:rsid w:val="007879E8"/>
    <w:rsid w:val="00791540"/>
    <w:rsid w:val="007A1B25"/>
    <w:rsid w:val="007A60F2"/>
    <w:rsid w:val="007B1244"/>
    <w:rsid w:val="007B5066"/>
    <w:rsid w:val="007D61E0"/>
    <w:rsid w:val="007D7446"/>
    <w:rsid w:val="007E3FE1"/>
    <w:rsid w:val="007E554B"/>
    <w:rsid w:val="007E6C44"/>
    <w:rsid w:val="007E6FF6"/>
    <w:rsid w:val="007F07F8"/>
    <w:rsid w:val="007F128C"/>
    <w:rsid w:val="007F4D2C"/>
    <w:rsid w:val="008021C7"/>
    <w:rsid w:val="008032DB"/>
    <w:rsid w:val="00805893"/>
    <w:rsid w:val="008144EA"/>
    <w:rsid w:val="00824EBE"/>
    <w:rsid w:val="0082513E"/>
    <w:rsid w:val="008273C9"/>
    <w:rsid w:val="008314DC"/>
    <w:rsid w:val="00840181"/>
    <w:rsid w:val="0084118C"/>
    <w:rsid w:val="0084143B"/>
    <w:rsid w:val="00845458"/>
    <w:rsid w:val="00847AB1"/>
    <w:rsid w:val="00852590"/>
    <w:rsid w:val="008575B7"/>
    <w:rsid w:val="0086332B"/>
    <w:rsid w:val="0087110D"/>
    <w:rsid w:val="00873C38"/>
    <w:rsid w:val="00882785"/>
    <w:rsid w:val="0089138A"/>
    <w:rsid w:val="00894787"/>
    <w:rsid w:val="00895000"/>
    <w:rsid w:val="008A25E9"/>
    <w:rsid w:val="008A65A1"/>
    <w:rsid w:val="008B0AFA"/>
    <w:rsid w:val="008B24BF"/>
    <w:rsid w:val="008B5F54"/>
    <w:rsid w:val="008C591B"/>
    <w:rsid w:val="008D0789"/>
    <w:rsid w:val="008D5CA5"/>
    <w:rsid w:val="008D6AE1"/>
    <w:rsid w:val="008E2CAA"/>
    <w:rsid w:val="008E4FA4"/>
    <w:rsid w:val="008E5031"/>
    <w:rsid w:val="008E52FB"/>
    <w:rsid w:val="008F103C"/>
    <w:rsid w:val="008F319F"/>
    <w:rsid w:val="008F56AD"/>
    <w:rsid w:val="009041E5"/>
    <w:rsid w:val="00905E3A"/>
    <w:rsid w:val="00911E05"/>
    <w:rsid w:val="00911EFA"/>
    <w:rsid w:val="009169C4"/>
    <w:rsid w:val="00916E49"/>
    <w:rsid w:val="00923A3D"/>
    <w:rsid w:val="0092501F"/>
    <w:rsid w:val="00931DE7"/>
    <w:rsid w:val="00933B75"/>
    <w:rsid w:val="00933BA9"/>
    <w:rsid w:val="00936578"/>
    <w:rsid w:val="00936CD5"/>
    <w:rsid w:val="00941367"/>
    <w:rsid w:val="00950264"/>
    <w:rsid w:val="00952748"/>
    <w:rsid w:val="009561E2"/>
    <w:rsid w:val="00972A21"/>
    <w:rsid w:val="00977119"/>
    <w:rsid w:val="00980153"/>
    <w:rsid w:val="00983F09"/>
    <w:rsid w:val="009A42CA"/>
    <w:rsid w:val="009A55AA"/>
    <w:rsid w:val="009A5D5B"/>
    <w:rsid w:val="009B15B5"/>
    <w:rsid w:val="009B314B"/>
    <w:rsid w:val="009C255E"/>
    <w:rsid w:val="009C34B0"/>
    <w:rsid w:val="009C364A"/>
    <w:rsid w:val="009D1C4F"/>
    <w:rsid w:val="009E0E57"/>
    <w:rsid w:val="009E273D"/>
    <w:rsid w:val="009E76EF"/>
    <w:rsid w:val="009F42C7"/>
    <w:rsid w:val="009F58CE"/>
    <w:rsid w:val="009F6A2F"/>
    <w:rsid w:val="009F7D20"/>
    <w:rsid w:val="00A00339"/>
    <w:rsid w:val="00A03425"/>
    <w:rsid w:val="00A06C34"/>
    <w:rsid w:val="00A1036A"/>
    <w:rsid w:val="00A11244"/>
    <w:rsid w:val="00A159B3"/>
    <w:rsid w:val="00A22B36"/>
    <w:rsid w:val="00A352F0"/>
    <w:rsid w:val="00A36981"/>
    <w:rsid w:val="00A41183"/>
    <w:rsid w:val="00A41EE3"/>
    <w:rsid w:val="00A574F8"/>
    <w:rsid w:val="00A622F5"/>
    <w:rsid w:val="00A642EE"/>
    <w:rsid w:val="00A67006"/>
    <w:rsid w:val="00A71667"/>
    <w:rsid w:val="00A71EE4"/>
    <w:rsid w:val="00A805B9"/>
    <w:rsid w:val="00A80971"/>
    <w:rsid w:val="00A837B5"/>
    <w:rsid w:val="00A83DE8"/>
    <w:rsid w:val="00A93DEE"/>
    <w:rsid w:val="00A94891"/>
    <w:rsid w:val="00A94BAA"/>
    <w:rsid w:val="00A95A78"/>
    <w:rsid w:val="00AA1820"/>
    <w:rsid w:val="00AA196A"/>
    <w:rsid w:val="00AA2DE2"/>
    <w:rsid w:val="00AA407D"/>
    <w:rsid w:val="00AA5338"/>
    <w:rsid w:val="00AA6E35"/>
    <w:rsid w:val="00AB0CDF"/>
    <w:rsid w:val="00AB26E1"/>
    <w:rsid w:val="00AB2BB3"/>
    <w:rsid w:val="00AB5A68"/>
    <w:rsid w:val="00AB5CFD"/>
    <w:rsid w:val="00AC4655"/>
    <w:rsid w:val="00AD0670"/>
    <w:rsid w:val="00AD1997"/>
    <w:rsid w:val="00AD4E02"/>
    <w:rsid w:val="00AE0CC6"/>
    <w:rsid w:val="00AE16F6"/>
    <w:rsid w:val="00AE679B"/>
    <w:rsid w:val="00AE79CA"/>
    <w:rsid w:val="00AF13FC"/>
    <w:rsid w:val="00B0669A"/>
    <w:rsid w:val="00B07AF0"/>
    <w:rsid w:val="00B07FD1"/>
    <w:rsid w:val="00B121F4"/>
    <w:rsid w:val="00B13165"/>
    <w:rsid w:val="00B1512A"/>
    <w:rsid w:val="00B20AA3"/>
    <w:rsid w:val="00B22D4A"/>
    <w:rsid w:val="00B23071"/>
    <w:rsid w:val="00B23EB7"/>
    <w:rsid w:val="00B25106"/>
    <w:rsid w:val="00B26CB2"/>
    <w:rsid w:val="00B50E24"/>
    <w:rsid w:val="00B526EB"/>
    <w:rsid w:val="00B626B2"/>
    <w:rsid w:val="00B657B2"/>
    <w:rsid w:val="00B706ED"/>
    <w:rsid w:val="00B72388"/>
    <w:rsid w:val="00B733C7"/>
    <w:rsid w:val="00B742FA"/>
    <w:rsid w:val="00B8128E"/>
    <w:rsid w:val="00B8169D"/>
    <w:rsid w:val="00B875E8"/>
    <w:rsid w:val="00B94EA8"/>
    <w:rsid w:val="00B959B3"/>
    <w:rsid w:val="00BA749B"/>
    <w:rsid w:val="00BB2112"/>
    <w:rsid w:val="00BB5FC3"/>
    <w:rsid w:val="00BB64B1"/>
    <w:rsid w:val="00BB761F"/>
    <w:rsid w:val="00BC5DD0"/>
    <w:rsid w:val="00BD025D"/>
    <w:rsid w:val="00BD22C6"/>
    <w:rsid w:val="00BD76CD"/>
    <w:rsid w:val="00BF1113"/>
    <w:rsid w:val="00BF6DEF"/>
    <w:rsid w:val="00BF7A10"/>
    <w:rsid w:val="00C019FA"/>
    <w:rsid w:val="00C04914"/>
    <w:rsid w:val="00C07A2A"/>
    <w:rsid w:val="00C110AC"/>
    <w:rsid w:val="00C21A91"/>
    <w:rsid w:val="00C22764"/>
    <w:rsid w:val="00C231D3"/>
    <w:rsid w:val="00C27542"/>
    <w:rsid w:val="00C32B4C"/>
    <w:rsid w:val="00C32EDB"/>
    <w:rsid w:val="00C36E32"/>
    <w:rsid w:val="00C377A0"/>
    <w:rsid w:val="00C40398"/>
    <w:rsid w:val="00C42379"/>
    <w:rsid w:val="00C44AF2"/>
    <w:rsid w:val="00C479DD"/>
    <w:rsid w:val="00C500EE"/>
    <w:rsid w:val="00C647B5"/>
    <w:rsid w:val="00C6656F"/>
    <w:rsid w:val="00C66A4A"/>
    <w:rsid w:val="00C67340"/>
    <w:rsid w:val="00C67D20"/>
    <w:rsid w:val="00C70DE0"/>
    <w:rsid w:val="00C70F05"/>
    <w:rsid w:val="00C769BA"/>
    <w:rsid w:val="00C8150D"/>
    <w:rsid w:val="00C84FE2"/>
    <w:rsid w:val="00C8551D"/>
    <w:rsid w:val="00C86492"/>
    <w:rsid w:val="00C90C2B"/>
    <w:rsid w:val="00C92A2E"/>
    <w:rsid w:val="00C9372F"/>
    <w:rsid w:val="00CA41ED"/>
    <w:rsid w:val="00CB3368"/>
    <w:rsid w:val="00CC1A38"/>
    <w:rsid w:val="00CC6D0B"/>
    <w:rsid w:val="00CD12E3"/>
    <w:rsid w:val="00CD3E0B"/>
    <w:rsid w:val="00CE10B5"/>
    <w:rsid w:val="00CE480C"/>
    <w:rsid w:val="00CE57F6"/>
    <w:rsid w:val="00CE6DE0"/>
    <w:rsid w:val="00CE7E0B"/>
    <w:rsid w:val="00CF04EA"/>
    <w:rsid w:val="00CF5415"/>
    <w:rsid w:val="00D046B5"/>
    <w:rsid w:val="00D0793C"/>
    <w:rsid w:val="00D114EF"/>
    <w:rsid w:val="00D1315A"/>
    <w:rsid w:val="00D2452B"/>
    <w:rsid w:val="00D263F1"/>
    <w:rsid w:val="00D313A3"/>
    <w:rsid w:val="00D45088"/>
    <w:rsid w:val="00D60254"/>
    <w:rsid w:val="00D606E7"/>
    <w:rsid w:val="00D623A6"/>
    <w:rsid w:val="00D64907"/>
    <w:rsid w:val="00D746D6"/>
    <w:rsid w:val="00D76A16"/>
    <w:rsid w:val="00D8158C"/>
    <w:rsid w:val="00D848C2"/>
    <w:rsid w:val="00D84F22"/>
    <w:rsid w:val="00D92E7D"/>
    <w:rsid w:val="00D941E0"/>
    <w:rsid w:val="00D94316"/>
    <w:rsid w:val="00D96CCE"/>
    <w:rsid w:val="00D97A9D"/>
    <w:rsid w:val="00DB127F"/>
    <w:rsid w:val="00DB6740"/>
    <w:rsid w:val="00DB7916"/>
    <w:rsid w:val="00DC24CB"/>
    <w:rsid w:val="00DC3467"/>
    <w:rsid w:val="00DD1D32"/>
    <w:rsid w:val="00DD1F3E"/>
    <w:rsid w:val="00DE3E8D"/>
    <w:rsid w:val="00DE71A7"/>
    <w:rsid w:val="00DF21C1"/>
    <w:rsid w:val="00DF26C5"/>
    <w:rsid w:val="00DF63DC"/>
    <w:rsid w:val="00E03C95"/>
    <w:rsid w:val="00E05891"/>
    <w:rsid w:val="00E106B9"/>
    <w:rsid w:val="00E11B95"/>
    <w:rsid w:val="00E1301D"/>
    <w:rsid w:val="00E16447"/>
    <w:rsid w:val="00E17E52"/>
    <w:rsid w:val="00E24CDB"/>
    <w:rsid w:val="00E24D94"/>
    <w:rsid w:val="00E24EC0"/>
    <w:rsid w:val="00E253A4"/>
    <w:rsid w:val="00E37A74"/>
    <w:rsid w:val="00E438A0"/>
    <w:rsid w:val="00E44E6E"/>
    <w:rsid w:val="00E54932"/>
    <w:rsid w:val="00E55EB5"/>
    <w:rsid w:val="00E56A0E"/>
    <w:rsid w:val="00E60D90"/>
    <w:rsid w:val="00E63417"/>
    <w:rsid w:val="00E65EB4"/>
    <w:rsid w:val="00E819FF"/>
    <w:rsid w:val="00E81BAE"/>
    <w:rsid w:val="00E82AA3"/>
    <w:rsid w:val="00E84B8C"/>
    <w:rsid w:val="00E926F5"/>
    <w:rsid w:val="00E94A82"/>
    <w:rsid w:val="00EA04A3"/>
    <w:rsid w:val="00EA2FBA"/>
    <w:rsid w:val="00EA73C1"/>
    <w:rsid w:val="00EB54F6"/>
    <w:rsid w:val="00EC0F55"/>
    <w:rsid w:val="00EC1209"/>
    <w:rsid w:val="00EC2200"/>
    <w:rsid w:val="00EC2A35"/>
    <w:rsid w:val="00EC438C"/>
    <w:rsid w:val="00ED008E"/>
    <w:rsid w:val="00ED6081"/>
    <w:rsid w:val="00ED7653"/>
    <w:rsid w:val="00EE18CC"/>
    <w:rsid w:val="00EE6711"/>
    <w:rsid w:val="00EF0866"/>
    <w:rsid w:val="00EF7114"/>
    <w:rsid w:val="00EF7A4E"/>
    <w:rsid w:val="00F04945"/>
    <w:rsid w:val="00F05BCC"/>
    <w:rsid w:val="00F17D02"/>
    <w:rsid w:val="00F21886"/>
    <w:rsid w:val="00F21ACC"/>
    <w:rsid w:val="00F25070"/>
    <w:rsid w:val="00F2594D"/>
    <w:rsid w:val="00F26B9A"/>
    <w:rsid w:val="00F33A0B"/>
    <w:rsid w:val="00F352A5"/>
    <w:rsid w:val="00F36D7D"/>
    <w:rsid w:val="00F37734"/>
    <w:rsid w:val="00F43CD1"/>
    <w:rsid w:val="00F474AC"/>
    <w:rsid w:val="00F50376"/>
    <w:rsid w:val="00F50C9A"/>
    <w:rsid w:val="00F51869"/>
    <w:rsid w:val="00F52A5A"/>
    <w:rsid w:val="00F54B06"/>
    <w:rsid w:val="00F75299"/>
    <w:rsid w:val="00F763E7"/>
    <w:rsid w:val="00F831D0"/>
    <w:rsid w:val="00F85601"/>
    <w:rsid w:val="00F8700C"/>
    <w:rsid w:val="00F87CB0"/>
    <w:rsid w:val="00F9125D"/>
    <w:rsid w:val="00F917F3"/>
    <w:rsid w:val="00F96ABF"/>
    <w:rsid w:val="00FA48C3"/>
    <w:rsid w:val="00FB25FE"/>
    <w:rsid w:val="00FB5D06"/>
    <w:rsid w:val="00FC75C4"/>
    <w:rsid w:val="00FC7A69"/>
    <w:rsid w:val="00FD5C8F"/>
    <w:rsid w:val="00FE2437"/>
    <w:rsid w:val="00FF005B"/>
    <w:rsid w:val="00FF1558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8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</cp:lastModifiedBy>
  <cp:revision>3</cp:revision>
  <cp:lastPrinted>2019-11-08T00:46:00Z</cp:lastPrinted>
  <dcterms:created xsi:type="dcterms:W3CDTF">2021-01-15T21:23:00Z</dcterms:created>
  <dcterms:modified xsi:type="dcterms:W3CDTF">2021-01-15T21:24:00Z</dcterms:modified>
  <cp:category/>
</cp:coreProperties>
</file>